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C1E" w:rsidRPr="00A8062C" w:rsidRDefault="00C32C1E" w:rsidP="00C32C1E">
      <w:pPr>
        <w:spacing w:after="0" w:line="360" w:lineRule="auto"/>
        <w:jc w:val="center"/>
        <w:textAlignment w:val="baseline"/>
        <w:outlineLvl w:val="0"/>
        <w:rPr>
          <w:rFonts w:ascii="Times New Roman" w:eastAsia="Times New Roman" w:hAnsi="Times New Roman"/>
          <w:b/>
          <w:kern w:val="36"/>
          <w:sz w:val="28"/>
          <w:szCs w:val="28"/>
          <w:lang w:eastAsia="ru-RU"/>
        </w:rPr>
      </w:pPr>
      <w:r w:rsidRPr="00A8062C">
        <w:rPr>
          <w:rFonts w:ascii="Times New Roman" w:eastAsia="Times New Roman" w:hAnsi="Times New Roman"/>
          <w:b/>
          <w:sz w:val="28"/>
          <w:szCs w:val="28"/>
          <w:lang w:eastAsia="ru-RU"/>
        </w:rPr>
        <w:t>Быть евреем в ЕАО: социологические аспекты</w:t>
      </w:r>
    </w:p>
    <w:p w:rsidR="00E46611" w:rsidRDefault="00C32C1E" w:rsidP="00C32C1E">
      <w:pPr>
        <w:jc w:val="center"/>
      </w:pPr>
      <w:r>
        <w:rPr>
          <w:noProof/>
          <w:lang w:eastAsia="ru-RU"/>
        </w:rPr>
        <w:drawing>
          <wp:inline distT="0" distB="0" distL="0" distR="0">
            <wp:extent cx="2060058" cy="1476375"/>
            <wp:effectExtent l="19050" t="0" r="0" b="0"/>
            <wp:docPr id="1" name="Рисунок 1" descr="https://riabir.ru/wp-content/uploads/2020/01/44cf46e3218e5c53c1396cab01e1c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iabir.ru/wp-content/uploads/2020/01/44cf46e3218e5c53c1396cab01e1c094.jpg"/>
                    <pic:cNvPicPr>
                      <a:picLocks noChangeAspect="1" noChangeArrowheads="1"/>
                    </pic:cNvPicPr>
                  </pic:nvPicPr>
                  <pic:blipFill>
                    <a:blip r:embed="rId4" cstate="print"/>
                    <a:srcRect/>
                    <a:stretch>
                      <a:fillRect/>
                    </a:stretch>
                  </pic:blipFill>
                  <pic:spPr bwMode="auto">
                    <a:xfrm>
                      <a:off x="0" y="0"/>
                      <a:ext cx="2060058" cy="1476375"/>
                    </a:xfrm>
                    <a:prstGeom prst="rect">
                      <a:avLst/>
                    </a:prstGeom>
                    <a:noFill/>
                    <a:ln w="9525">
                      <a:noFill/>
                      <a:miter lim="800000"/>
                      <a:headEnd/>
                      <a:tailEnd/>
                    </a:ln>
                  </pic:spPr>
                </pic:pic>
              </a:graphicData>
            </a:graphic>
          </wp:inline>
        </w:drawing>
      </w:r>
    </w:p>
    <w:p w:rsidR="00C32C1E" w:rsidRPr="00C32C1E" w:rsidRDefault="00C32C1E" w:rsidP="00C32C1E">
      <w:pPr>
        <w:jc w:val="both"/>
        <w:rPr>
          <w:rFonts w:ascii="Times New Roman" w:hAnsi="Times New Roman"/>
          <w:sz w:val="24"/>
          <w:szCs w:val="24"/>
          <w:shd w:val="clear" w:color="auto" w:fill="FFFFFF"/>
        </w:rPr>
      </w:pPr>
      <w:r w:rsidRPr="00C32C1E">
        <w:rPr>
          <w:rFonts w:ascii="Times New Roman" w:hAnsi="Times New Roman"/>
          <w:sz w:val="24"/>
          <w:szCs w:val="24"/>
          <w:shd w:val="clear" w:color="auto" w:fill="FFFFFF"/>
        </w:rPr>
        <w:t xml:space="preserve">Профессор </w:t>
      </w:r>
      <w:proofErr w:type="spellStart"/>
      <w:r w:rsidRPr="00C32C1E">
        <w:rPr>
          <w:rFonts w:ascii="Times New Roman" w:hAnsi="Times New Roman"/>
          <w:sz w:val="24"/>
          <w:szCs w:val="24"/>
          <w:shd w:val="clear" w:color="auto" w:fill="FFFFFF"/>
        </w:rPr>
        <w:t>Зеев</w:t>
      </w:r>
      <w:proofErr w:type="spellEnd"/>
      <w:r w:rsidRPr="00C32C1E">
        <w:rPr>
          <w:rFonts w:ascii="Times New Roman" w:hAnsi="Times New Roman"/>
          <w:sz w:val="24"/>
          <w:szCs w:val="24"/>
          <w:shd w:val="clear" w:color="auto" w:fill="FFFFFF"/>
        </w:rPr>
        <w:t xml:space="preserve"> Ханин (Израиль) подготовил </w:t>
      </w:r>
      <w:hyperlink r:id="rId5" w:history="1">
        <w:r w:rsidRPr="00C32C1E">
          <w:rPr>
            <w:rStyle w:val="a5"/>
            <w:rFonts w:ascii="Times New Roman" w:hAnsi="Times New Roman"/>
            <w:color w:val="auto"/>
            <w:sz w:val="24"/>
            <w:szCs w:val="24"/>
            <w:u w:val="none"/>
            <w:bdr w:val="none" w:sz="0" w:space="0" w:color="auto" w:frame="1"/>
            <w:shd w:val="clear" w:color="auto" w:fill="FFFFFF"/>
          </w:rPr>
          <w:t>исследование</w:t>
        </w:r>
      </w:hyperlink>
      <w:r w:rsidRPr="00C32C1E">
        <w:rPr>
          <w:rFonts w:ascii="Times New Roman" w:hAnsi="Times New Roman"/>
          <w:sz w:val="24"/>
          <w:szCs w:val="24"/>
          <w:shd w:val="clear" w:color="auto" w:fill="FFFFFF"/>
        </w:rPr>
        <w:t> «Быть евреем в ЕАО: социологические аспекты», где обобщил мнение российских и зарубежных ученых и краеведов о Биробиджанском проекте. По мнению автора, ЕАО до сих пор остается феноменом, несколько большим, чем исторический курьез или политический артефакт, и представляет собой «островок специфической модели провинциальной еврейской идентичности», являющейся ядром биробиджанской гражданской идентичности, сообщает </w:t>
      </w:r>
      <w:hyperlink r:id="rId6" w:history="1">
        <w:r w:rsidRPr="00C32C1E">
          <w:rPr>
            <w:rStyle w:val="a5"/>
            <w:rFonts w:ascii="Times New Roman" w:hAnsi="Times New Roman"/>
            <w:color w:val="auto"/>
            <w:sz w:val="24"/>
            <w:szCs w:val="24"/>
            <w:u w:val="none"/>
            <w:bdr w:val="none" w:sz="0" w:space="0" w:color="auto" w:frame="1"/>
            <w:shd w:val="clear" w:color="auto" w:fill="FFFFFF"/>
          </w:rPr>
          <w:t>РИА Биробиджан</w:t>
        </w:r>
      </w:hyperlink>
      <w:r w:rsidRPr="00C32C1E">
        <w:rPr>
          <w:rFonts w:ascii="Times New Roman" w:hAnsi="Times New Roman"/>
          <w:sz w:val="24"/>
          <w:szCs w:val="24"/>
          <w:shd w:val="clear" w:color="auto" w:fill="FFFFFF"/>
        </w:rPr>
        <w:t>.</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sz w:val="24"/>
          <w:szCs w:val="24"/>
          <w:lang w:eastAsia="ru-RU"/>
        </w:rPr>
      </w:pPr>
      <w:r w:rsidRPr="00C32C1E">
        <w:rPr>
          <w:rFonts w:ascii="Times New Roman" w:eastAsia="Times New Roman" w:hAnsi="Times New Roman"/>
          <w:sz w:val="24"/>
          <w:szCs w:val="24"/>
          <w:lang w:eastAsia="ru-RU"/>
        </w:rPr>
        <w:t>«Сегодня вряд ли есть необходимость кому-либо доказывать, уникальность феномена Еврейской автономной области РФ. Созданная 85 лет тому назад ЕАО является не просто унаследованным постсоветской Россией многолетним символом местного варианта национально-территориального решения «еврейского вопроса» в СССР, но и, по сути, единственным реализованным в мире проекте «</w:t>
      </w:r>
      <w:proofErr w:type="spellStart"/>
      <w:r w:rsidRPr="00C32C1E">
        <w:rPr>
          <w:rFonts w:ascii="Times New Roman" w:eastAsia="Times New Roman" w:hAnsi="Times New Roman"/>
          <w:sz w:val="24"/>
          <w:szCs w:val="24"/>
          <w:lang w:eastAsia="ru-RU"/>
        </w:rPr>
        <w:t>территориалистской</w:t>
      </w:r>
      <w:proofErr w:type="spellEnd"/>
      <w:r w:rsidRPr="00C32C1E">
        <w:rPr>
          <w:rFonts w:ascii="Times New Roman" w:eastAsia="Times New Roman" w:hAnsi="Times New Roman"/>
          <w:sz w:val="24"/>
          <w:szCs w:val="24"/>
          <w:lang w:eastAsia="ru-RU"/>
        </w:rPr>
        <w:t>» модели национального самоопределения еврейского народа.</w:t>
      </w:r>
    </w:p>
    <w:p w:rsidR="00C32C1E" w:rsidRPr="00C32C1E" w:rsidRDefault="00C32C1E" w:rsidP="00C32C1E">
      <w:pPr>
        <w:shd w:val="clear" w:color="auto" w:fill="FFFFFF"/>
        <w:spacing w:beforeAutospacing="1" w:after="0" w:afterAutospacing="1" w:line="240" w:lineRule="auto"/>
        <w:jc w:val="center"/>
        <w:textAlignment w:val="baseline"/>
        <w:outlineLvl w:val="1"/>
        <w:rPr>
          <w:rFonts w:ascii="Times New Roman" w:eastAsia="Times New Roman" w:hAnsi="Times New Roman"/>
          <w:b/>
          <w:bCs/>
          <w:sz w:val="24"/>
          <w:szCs w:val="24"/>
          <w:lang w:eastAsia="ru-RU"/>
        </w:rPr>
      </w:pPr>
      <w:r w:rsidRPr="00C32C1E">
        <w:rPr>
          <w:rFonts w:ascii="Times New Roman" w:eastAsia="Times New Roman" w:hAnsi="Times New Roman"/>
          <w:b/>
          <w:bCs/>
          <w:sz w:val="24"/>
          <w:szCs w:val="24"/>
          <w:lang w:eastAsia="ru-RU"/>
        </w:rPr>
        <w:t>Евреи, «</w:t>
      </w:r>
      <w:proofErr w:type="spellStart"/>
      <w:r w:rsidRPr="00C32C1E">
        <w:rPr>
          <w:rFonts w:ascii="Times New Roman" w:eastAsia="Times New Roman" w:hAnsi="Times New Roman"/>
          <w:b/>
          <w:bCs/>
          <w:sz w:val="24"/>
          <w:szCs w:val="24"/>
          <w:lang w:eastAsia="ru-RU"/>
        </w:rPr>
        <w:t>еврейцы</w:t>
      </w:r>
      <w:proofErr w:type="spellEnd"/>
      <w:r w:rsidRPr="00C32C1E">
        <w:rPr>
          <w:rFonts w:ascii="Times New Roman" w:eastAsia="Times New Roman" w:hAnsi="Times New Roman"/>
          <w:b/>
          <w:bCs/>
          <w:sz w:val="24"/>
          <w:szCs w:val="24"/>
          <w:lang w:eastAsia="ru-RU"/>
        </w:rPr>
        <w:t xml:space="preserve">» и иные итоги советского </w:t>
      </w:r>
      <w:proofErr w:type="spellStart"/>
      <w:r w:rsidRPr="00C32C1E">
        <w:rPr>
          <w:rFonts w:ascii="Times New Roman" w:eastAsia="Times New Roman" w:hAnsi="Times New Roman"/>
          <w:b/>
          <w:bCs/>
          <w:sz w:val="24"/>
          <w:szCs w:val="24"/>
          <w:lang w:eastAsia="ru-RU"/>
        </w:rPr>
        <w:t>территориализма</w:t>
      </w:r>
      <w:proofErr w:type="spellEnd"/>
    </w:p>
    <w:p w:rsidR="00C32C1E" w:rsidRPr="00C32C1E" w:rsidRDefault="00C32C1E" w:rsidP="00C32C1E">
      <w:pPr>
        <w:shd w:val="clear" w:color="auto" w:fill="FFFFFF"/>
        <w:spacing w:beforeAutospacing="1" w:after="0" w:afterAutospacing="1" w:line="240" w:lineRule="auto"/>
        <w:jc w:val="both"/>
        <w:textAlignment w:val="baseline"/>
        <w:rPr>
          <w:rFonts w:ascii="Times New Roman" w:eastAsia="Times New Roman" w:hAnsi="Times New Roman"/>
          <w:sz w:val="24"/>
          <w:szCs w:val="24"/>
          <w:lang w:eastAsia="ru-RU"/>
        </w:rPr>
      </w:pPr>
      <w:proofErr w:type="gramStart"/>
      <w:r w:rsidRPr="00C32C1E">
        <w:rPr>
          <w:rFonts w:ascii="Times New Roman" w:eastAsia="Times New Roman" w:hAnsi="Times New Roman"/>
          <w:sz w:val="24"/>
          <w:szCs w:val="24"/>
          <w:lang w:eastAsia="ru-RU"/>
        </w:rPr>
        <w:t>Задуманный в качестве советской коммунистической альтернативы сионизму, Биробиджанский проект, осуществлявшийся под лозунгом «В Еврейскую страну!», поднял тысячи евреев из местечек и городов внутри СССР, а также свыше 1500 переселенцев-евреев из 14 зарубежных стран, в том числе из США, Германии, Латвии, Литвы, Польши, Аргентины и других стран Запада, а также «</w:t>
      </w:r>
      <w:proofErr w:type="spellStart"/>
      <w:r w:rsidRPr="00C32C1E">
        <w:rPr>
          <w:rFonts w:ascii="Times New Roman" w:eastAsia="Times New Roman" w:hAnsi="Times New Roman"/>
          <w:sz w:val="24"/>
          <w:szCs w:val="24"/>
          <w:lang w:eastAsia="ru-RU"/>
        </w:rPr>
        <w:t>возвращенцев</w:t>
      </w:r>
      <w:proofErr w:type="spellEnd"/>
      <w:r w:rsidRPr="00C32C1E">
        <w:rPr>
          <w:rFonts w:ascii="Times New Roman" w:eastAsia="Times New Roman" w:hAnsi="Times New Roman"/>
          <w:sz w:val="24"/>
          <w:szCs w:val="24"/>
          <w:lang w:eastAsia="ru-RU"/>
        </w:rPr>
        <w:t>» из британской подмандатной Палестины.</w:t>
      </w:r>
      <w:proofErr w:type="gramEnd"/>
      <w:r w:rsidRPr="00C32C1E">
        <w:rPr>
          <w:rFonts w:ascii="Times New Roman" w:eastAsia="Times New Roman" w:hAnsi="Times New Roman"/>
          <w:sz w:val="24"/>
          <w:szCs w:val="24"/>
          <w:lang w:eastAsia="ru-RU"/>
        </w:rPr>
        <w:t xml:space="preserve"> Предполагалось, в случае переселения в ЕАО не менее 100 тысяч евреев, создание на Дальнем Востоке полноценной союзной советской Еврейской республики. Однако репрессии второй половины 30-х годов прошлого века и антисемитские кампании 1948-1953 годов, в ходе которых было репрессировано 7000 человек, обусловили прекращение процесса переселения евреев в ЕАО, а процесс оттока оттуда евреев и ассимиляции оставшегося там еврейского населения поставили на этих планах точку. Как справедливо отмечает Иосиф </w:t>
      </w:r>
      <w:proofErr w:type="spellStart"/>
      <w:r w:rsidRPr="00C32C1E">
        <w:rPr>
          <w:rFonts w:ascii="Times New Roman" w:eastAsia="Times New Roman" w:hAnsi="Times New Roman"/>
          <w:sz w:val="24"/>
          <w:szCs w:val="24"/>
          <w:lang w:eastAsia="ru-RU"/>
        </w:rPr>
        <w:t>Бренер</w:t>
      </w:r>
      <w:proofErr w:type="spellEnd"/>
      <w:r w:rsidRPr="00C32C1E">
        <w:rPr>
          <w:rFonts w:ascii="Times New Roman" w:eastAsia="Times New Roman" w:hAnsi="Times New Roman"/>
          <w:sz w:val="24"/>
          <w:szCs w:val="24"/>
          <w:lang w:eastAsia="ru-RU"/>
        </w:rPr>
        <w:t>, в последующие годы власть превратила область в почти сугубо пропагандистский проект решения в стране национального вопроса, и только с горбачевской Перестройкой начался постепенный процесс возвращения и вторичной легализации уникального местного еврейского самосознания и исторической памяти о прошлом</w:t>
      </w:r>
      <w:proofErr w:type="gramStart"/>
      <w:r w:rsidRPr="00C32C1E">
        <w:rPr>
          <w:rFonts w:ascii="Times New Roman" w:eastAsia="Times New Roman" w:hAnsi="Times New Roman"/>
          <w:sz w:val="24"/>
          <w:szCs w:val="24"/>
          <w:lang w:eastAsia="ru-RU"/>
        </w:rPr>
        <w:t>.[</w:t>
      </w:r>
      <w:proofErr w:type="gramEnd"/>
      <w:r w:rsidRPr="00C32C1E">
        <w:rPr>
          <w:rFonts w:ascii="Times New Roman" w:eastAsia="Times New Roman" w:hAnsi="Times New Roman"/>
          <w:sz w:val="24"/>
          <w:szCs w:val="24"/>
          <w:lang w:eastAsia="ru-RU"/>
        </w:rPr>
        <w:t> </w:t>
      </w:r>
      <w:r w:rsidRPr="00C32C1E">
        <w:rPr>
          <w:rFonts w:ascii="Times New Roman" w:eastAsia="Times New Roman" w:hAnsi="Times New Roman"/>
          <w:i/>
          <w:iCs/>
          <w:sz w:val="24"/>
          <w:szCs w:val="24"/>
          <w:lang w:eastAsia="ru-RU"/>
        </w:rPr>
        <w:t xml:space="preserve">Иосиф </w:t>
      </w:r>
      <w:proofErr w:type="spellStart"/>
      <w:r w:rsidRPr="00C32C1E">
        <w:rPr>
          <w:rFonts w:ascii="Times New Roman" w:eastAsia="Times New Roman" w:hAnsi="Times New Roman"/>
          <w:i/>
          <w:iCs/>
          <w:sz w:val="24"/>
          <w:szCs w:val="24"/>
          <w:lang w:eastAsia="ru-RU"/>
        </w:rPr>
        <w:t>Бренер</w:t>
      </w:r>
      <w:proofErr w:type="spellEnd"/>
      <w:r w:rsidRPr="00C32C1E">
        <w:rPr>
          <w:rFonts w:ascii="Times New Roman" w:eastAsia="Times New Roman" w:hAnsi="Times New Roman"/>
          <w:i/>
          <w:iCs/>
          <w:sz w:val="24"/>
          <w:szCs w:val="24"/>
          <w:lang w:eastAsia="ru-RU"/>
        </w:rPr>
        <w:t xml:space="preserve">, «Еврейская автономная область России – важный символ или пережиток прошлого?», </w:t>
      </w:r>
      <w:proofErr w:type="spellStart"/>
      <w:r w:rsidRPr="00C32C1E">
        <w:rPr>
          <w:rFonts w:ascii="Times New Roman" w:eastAsia="Times New Roman" w:hAnsi="Times New Roman"/>
          <w:i/>
          <w:iCs/>
          <w:sz w:val="24"/>
          <w:szCs w:val="24"/>
          <w:lang w:eastAsia="ru-RU"/>
        </w:rPr>
        <w:t>EAJPolicy</w:t>
      </w:r>
      <w:proofErr w:type="spellEnd"/>
      <w:r w:rsidRPr="00C32C1E">
        <w:rPr>
          <w:rFonts w:ascii="Times New Roman" w:eastAsia="Times New Roman" w:hAnsi="Times New Roman"/>
          <w:i/>
          <w:iCs/>
          <w:sz w:val="24"/>
          <w:szCs w:val="24"/>
          <w:lang w:eastAsia="ru-RU"/>
        </w:rPr>
        <w:t xml:space="preserve"> </w:t>
      </w:r>
      <w:proofErr w:type="spellStart"/>
      <w:r w:rsidRPr="00C32C1E">
        <w:rPr>
          <w:rFonts w:ascii="Times New Roman" w:eastAsia="Times New Roman" w:hAnsi="Times New Roman"/>
          <w:i/>
          <w:iCs/>
          <w:sz w:val="24"/>
          <w:szCs w:val="24"/>
          <w:lang w:eastAsia="ru-RU"/>
        </w:rPr>
        <w:t>Papers</w:t>
      </w:r>
      <w:proofErr w:type="spellEnd"/>
      <w:r w:rsidRPr="00C32C1E">
        <w:rPr>
          <w:rFonts w:ascii="Times New Roman" w:eastAsia="Times New Roman" w:hAnsi="Times New Roman"/>
          <w:i/>
          <w:iCs/>
          <w:sz w:val="24"/>
          <w:szCs w:val="24"/>
          <w:lang w:eastAsia="ru-RU"/>
        </w:rPr>
        <w:t xml:space="preserve">, № 8. </w:t>
      </w:r>
      <w:proofErr w:type="gramStart"/>
      <w:r w:rsidRPr="00C32C1E">
        <w:rPr>
          <w:rFonts w:ascii="Times New Roman" w:eastAsia="Times New Roman" w:hAnsi="Times New Roman"/>
          <w:i/>
          <w:iCs/>
          <w:sz w:val="24"/>
          <w:szCs w:val="24"/>
          <w:lang w:eastAsia="ru-RU"/>
        </w:rPr>
        <w:t xml:space="preserve">Институт </w:t>
      </w:r>
      <w:proofErr w:type="spellStart"/>
      <w:r w:rsidRPr="00C32C1E">
        <w:rPr>
          <w:rFonts w:ascii="Times New Roman" w:eastAsia="Times New Roman" w:hAnsi="Times New Roman"/>
          <w:i/>
          <w:iCs/>
          <w:sz w:val="24"/>
          <w:szCs w:val="24"/>
          <w:lang w:eastAsia="ru-RU"/>
        </w:rPr>
        <w:t>Евро-Азиатских</w:t>
      </w:r>
      <w:proofErr w:type="spellEnd"/>
      <w:r w:rsidRPr="00C32C1E">
        <w:rPr>
          <w:rFonts w:ascii="Times New Roman" w:eastAsia="Times New Roman" w:hAnsi="Times New Roman"/>
          <w:i/>
          <w:iCs/>
          <w:sz w:val="24"/>
          <w:szCs w:val="24"/>
          <w:lang w:eastAsia="ru-RU"/>
        </w:rPr>
        <w:t xml:space="preserve"> еврейских исследований, 14 января 2019</w:t>
      </w:r>
      <w:r w:rsidRPr="00C32C1E">
        <w:rPr>
          <w:rFonts w:ascii="Times New Roman" w:eastAsia="Times New Roman" w:hAnsi="Times New Roman"/>
          <w:sz w:val="24"/>
          <w:szCs w:val="24"/>
          <w:lang w:eastAsia="ru-RU"/>
        </w:rPr>
        <w:t>]</w:t>
      </w:r>
      <w:proofErr w:type="gramEnd"/>
    </w:p>
    <w:p w:rsidR="00C32C1E" w:rsidRPr="00C32C1E" w:rsidRDefault="00C32C1E" w:rsidP="00C32C1E">
      <w:pPr>
        <w:shd w:val="clear" w:color="auto" w:fill="FFFFFF"/>
        <w:spacing w:after="0" w:line="240" w:lineRule="auto"/>
        <w:jc w:val="center"/>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21759B"/>
          <w:sz w:val="21"/>
          <w:szCs w:val="21"/>
          <w:bdr w:val="none" w:sz="0" w:space="0" w:color="auto" w:frame="1"/>
          <w:lang w:eastAsia="ru-RU"/>
        </w:rPr>
        <w:lastRenderedPageBreak/>
        <w:drawing>
          <wp:inline distT="0" distB="0" distL="0" distR="0">
            <wp:extent cx="2825916" cy="1888430"/>
            <wp:effectExtent l="19050" t="0" r="0" b="0"/>
            <wp:docPr id="4" name="Рисунок 4" descr="https://riabir.ru/wp-content/uploads/2020/01/IMG_4663.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iabir.ru/wp-content/uploads/2020/01/IMG_4663.jpg">
                      <a:hlinkClick r:id="rId7"/>
                    </pic:cNvPr>
                    <pic:cNvPicPr>
                      <a:picLocks noChangeAspect="1" noChangeArrowheads="1"/>
                    </pic:cNvPicPr>
                  </pic:nvPicPr>
                  <pic:blipFill>
                    <a:blip r:embed="rId8" cstate="print"/>
                    <a:srcRect/>
                    <a:stretch>
                      <a:fillRect/>
                    </a:stretch>
                  </pic:blipFill>
                  <pic:spPr bwMode="auto">
                    <a:xfrm>
                      <a:off x="0" y="0"/>
                      <a:ext cx="2828521" cy="1890171"/>
                    </a:xfrm>
                    <a:prstGeom prst="rect">
                      <a:avLst/>
                    </a:prstGeom>
                    <a:noFill/>
                    <a:ln w="9525">
                      <a:noFill/>
                      <a:miter lim="800000"/>
                      <a:headEnd/>
                      <a:tailEnd/>
                    </a:ln>
                  </pic:spPr>
                </pic:pic>
              </a:graphicData>
            </a:graphic>
          </wp:inline>
        </w:drawing>
      </w:r>
    </w:p>
    <w:p w:rsidR="00C32C1E" w:rsidRPr="00C32C1E" w:rsidRDefault="00C32C1E" w:rsidP="00C32C1E">
      <w:pPr>
        <w:shd w:val="clear" w:color="auto" w:fill="FFFFFF"/>
        <w:spacing w:after="0" w:line="480" w:lineRule="auto"/>
        <w:jc w:val="center"/>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 xml:space="preserve">Иосиф </w:t>
      </w:r>
      <w:proofErr w:type="spellStart"/>
      <w:r w:rsidRPr="00C32C1E">
        <w:rPr>
          <w:rFonts w:ascii="Times New Roman" w:eastAsia="Times New Roman" w:hAnsi="Times New Roman"/>
          <w:i/>
          <w:iCs/>
          <w:sz w:val="24"/>
          <w:szCs w:val="24"/>
          <w:lang w:eastAsia="ru-RU"/>
        </w:rPr>
        <w:t>Бренер</w:t>
      </w:r>
      <w:proofErr w:type="spellEnd"/>
      <w:r w:rsidRPr="00C32C1E">
        <w:rPr>
          <w:rFonts w:ascii="Times New Roman" w:eastAsia="Times New Roman" w:hAnsi="Times New Roman"/>
          <w:i/>
          <w:iCs/>
          <w:sz w:val="24"/>
          <w:szCs w:val="24"/>
          <w:lang w:eastAsia="ru-RU"/>
        </w:rPr>
        <w:t xml:space="preserve"> (фото РИА Биробиджан)</w:t>
      </w:r>
    </w:p>
    <w:p w:rsidR="00C32C1E" w:rsidRPr="00C32C1E" w:rsidRDefault="00C32C1E" w:rsidP="00C32C1E">
      <w:pPr>
        <w:shd w:val="clear" w:color="auto" w:fill="FFFFFF"/>
        <w:spacing w:after="0" w:line="240" w:lineRule="auto"/>
        <w:jc w:val="both"/>
        <w:textAlignment w:val="baseline"/>
        <w:rPr>
          <w:rFonts w:ascii="Times New Roman" w:eastAsia="Times New Roman" w:hAnsi="Times New Roman"/>
          <w:sz w:val="24"/>
          <w:szCs w:val="24"/>
          <w:lang w:eastAsia="ru-RU"/>
        </w:rPr>
      </w:pPr>
      <w:proofErr w:type="gramStart"/>
      <w:r w:rsidRPr="00C32C1E">
        <w:rPr>
          <w:rFonts w:ascii="Times New Roman" w:eastAsia="Times New Roman" w:hAnsi="Times New Roman"/>
          <w:sz w:val="24"/>
          <w:szCs w:val="24"/>
          <w:lang w:eastAsia="ru-RU"/>
        </w:rPr>
        <w:t>Все же, данная «вторичная легализация» вряд ли была бы возможна без сохранения в ЕАО в послевоенные десятилетия, пусть и в своеобразном социалистическом советском варианте, легитимного набора еврейских признаков: статуса языка идиш, прессы, театральных коллективов, архивов, университетских курсов и прочих полагающихся национально-территориальной автономии официальных еврейских символов и институтов, наличие или попытка возрождения которых в других местах СССР воспринималась либо как нежелательный</w:t>
      </w:r>
      <w:proofErr w:type="gramEnd"/>
      <w:r w:rsidRPr="00C32C1E">
        <w:rPr>
          <w:rFonts w:ascii="Times New Roman" w:eastAsia="Times New Roman" w:hAnsi="Times New Roman"/>
          <w:sz w:val="24"/>
          <w:szCs w:val="24"/>
          <w:lang w:eastAsia="ru-RU"/>
        </w:rPr>
        <w:t xml:space="preserve"> курьез, либо как введение во «враждебную сионистскую деятельность».</w:t>
      </w:r>
    </w:p>
    <w:p w:rsidR="00C32C1E" w:rsidRPr="00C32C1E" w:rsidRDefault="00C32C1E" w:rsidP="00C32C1E">
      <w:pPr>
        <w:shd w:val="clear" w:color="auto" w:fill="FFFFFF"/>
        <w:spacing w:after="0" w:line="240" w:lineRule="auto"/>
        <w:jc w:val="center"/>
        <w:textAlignment w:val="baseline"/>
        <w:rPr>
          <w:rFonts w:ascii="Helvetica" w:eastAsia="Times New Roman" w:hAnsi="Helvetica" w:cs="Helvetica"/>
          <w:b/>
          <w:bCs/>
          <w:color w:val="444444"/>
          <w:sz w:val="21"/>
          <w:szCs w:val="21"/>
          <w:lang w:eastAsia="ru-RU"/>
        </w:rPr>
      </w:pPr>
      <w:r>
        <w:rPr>
          <w:rFonts w:ascii="Helvetica" w:eastAsia="Times New Roman" w:hAnsi="Helvetica" w:cs="Helvetica"/>
          <w:b/>
          <w:bCs/>
          <w:noProof/>
          <w:color w:val="21759B"/>
          <w:sz w:val="21"/>
          <w:szCs w:val="21"/>
          <w:bdr w:val="none" w:sz="0" w:space="0" w:color="auto" w:frame="1"/>
          <w:lang w:eastAsia="ru-RU"/>
        </w:rPr>
        <w:drawing>
          <wp:inline distT="0" distB="0" distL="0" distR="0">
            <wp:extent cx="3040968" cy="2028825"/>
            <wp:effectExtent l="19050" t="0" r="7032" b="0"/>
            <wp:docPr id="5" name="Рисунок 5" descr="https://riabir.ru/wp-content/uploads/2020/01/01-17.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iabir.ru/wp-content/uploads/2020/01/01-17.jpg">
                      <a:hlinkClick r:id="rId9"/>
                    </pic:cNvPr>
                    <pic:cNvPicPr>
                      <a:picLocks noChangeAspect="1" noChangeArrowheads="1"/>
                    </pic:cNvPicPr>
                  </pic:nvPicPr>
                  <pic:blipFill>
                    <a:blip r:embed="rId10" cstate="print"/>
                    <a:srcRect/>
                    <a:stretch>
                      <a:fillRect/>
                    </a:stretch>
                  </pic:blipFill>
                  <pic:spPr bwMode="auto">
                    <a:xfrm>
                      <a:off x="0" y="0"/>
                      <a:ext cx="3040968" cy="2028825"/>
                    </a:xfrm>
                    <a:prstGeom prst="rect">
                      <a:avLst/>
                    </a:prstGeom>
                    <a:noFill/>
                    <a:ln w="9525">
                      <a:noFill/>
                      <a:miter lim="800000"/>
                      <a:headEnd/>
                      <a:tailEnd/>
                    </a:ln>
                  </pic:spPr>
                </pic:pic>
              </a:graphicData>
            </a:graphic>
          </wp:inline>
        </w:drawing>
      </w:r>
    </w:p>
    <w:p w:rsidR="00C32C1E" w:rsidRPr="00C32C1E" w:rsidRDefault="00C32C1E" w:rsidP="00C32C1E">
      <w:pPr>
        <w:shd w:val="clear" w:color="auto" w:fill="FFFFFF"/>
        <w:spacing w:after="0" w:line="240" w:lineRule="auto"/>
        <w:ind w:left="720"/>
        <w:jc w:val="center"/>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Надписи в Биробиджане</w:t>
      </w:r>
    </w:p>
    <w:p w:rsidR="00C32C1E" w:rsidRPr="00C32C1E" w:rsidRDefault="00C32C1E" w:rsidP="00C32C1E">
      <w:pPr>
        <w:shd w:val="clear" w:color="auto" w:fill="FFFFFF"/>
        <w:spacing w:after="0" w:line="240" w:lineRule="auto"/>
        <w:jc w:val="center"/>
        <w:textAlignment w:val="baseline"/>
        <w:rPr>
          <w:rFonts w:ascii="Helvetica" w:eastAsia="Times New Roman" w:hAnsi="Helvetica" w:cs="Helvetica"/>
          <w:b/>
          <w:bCs/>
          <w:color w:val="444444"/>
          <w:sz w:val="21"/>
          <w:szCs w:val="21"/>
          <w:lang w:eastAsia="ru-RU"/>
        </w:rPr>
      </w:pPr>
      <w:r>
        <w:rPr>
          <w:rFonts w:ascii="Helvetica" w:eastAsia="Times New Roman" w:hAnsi="Helvetica" w:cs="Helvetica"/>
          <w:b/>
          <w:bCs/>
          <w:noProof/>
          <w:color w:val="21759B"/>
          <w:sz w:val="21"/>
          <w:szCs w:val="21"/>
          <w:bdr w:val="none" w:sz="0" w:space="0" w:color="auto" w:frame="1"/>
          <w:lang w:eastAsia="ru-RU"/>
        </w:rPr>
        <w:drawing>
          <wp:inline distT="0" distB="0" distL="0" distR="0">
            <wp:extent cx="3004900" cy="2001310"/>
            <wp:effectExtent l="19050" t="0" r="5000" b="0"/>
            <wp:docPr id="6" name="Рисунок 6" descr="https://riabir.ru/wp-content/uploads/2020/01/IMG_1395jj.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iabir.ru/wp-content/uploads/2020/01/IMG_1395jj.jpg">
                      <a:hlinkClick r:id="rId11"/>
                    </pic:cNvPr>
                    <pic:cNvPicPr>
                      <a:picLocks noChangeAspect="1" noChangeArrowheads="1"/>
                    </pic:cNvPicPr>
                  </pic:nvPicPr>
                  <pic:blipFill>
                    <a:blip r:embed="rId12" cstate="print"/>
                    <a:srcRect/>
                    <a:stretch>
                      <a:fillRect/>
                    </a:stretch>
                  </pic:blipFill>
                  <pic:spPr bwMode="auto">
                    <a:xfrm>
                      <a:off x="0" y="0"/>
                      <a:ext cx="3008142" cy="2003469"/>
                    </a:xfrm>
                    <a:prstGeom prst="rect">
                      <a:avLst/>
                    </a:prstGeom>
                    <a:noFill/>
                    <a:ln w="9525">
                      <a:noFill/>
                      <a:miter lim="800000"/>
                      <a:headEnd/>
                      <a:tailEnd/>
                    </a:ln>
                  </pic:spPr>
                </pic:pic>
              </a:graphicData>
            </a:graphic>
          </wp:inline>
        </w:drawing>
      </w:r>
    </w:p>
    <w:p w:rsidR="00C32C1E" w:rsidRPr="00C32C1E" w:rsidRDefault="00C32C1E" w:rsidP="00C32C1E">
      <w:pPr>
        <w:shd w:val="clear" w:color="auto" w:fill="FFFFFF"/>
        <w:spacing w:after="0" w:line="240" w:lineRule="auto"/>
        <w:ind w:left="720"/>
        <w:jc w:val="center"/>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Надписи в Биробиджане</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sz w:val="24"/>
          <w:szCs w:val="24"/>
          <w:lang w:eastAsia="ru-RU"/>
        </w:rPr>
      </w:pPr>
      <w:r w:rsidRPr="00C32C1E">
        <w:rPr>
          <w:rFonts w:ascii="Times New Roman" w:eastAsia="Times New Roman" w:hAnsi="Times New Roman"/>
          <w:sz w:val="24"/>
          <w:szCs w:val="24"/>
          <w:lang w:eastAsia="ru-RU"/>
        </w:rPr>
        <w:t xml:space="preserve">Собственно, фиксация в названии региона понятия «еврейская» и официально не отрицаемый даже в самые тяжёлые для советских евреев годы местный </w:t>
      </w:r>
      <w:proofErr w:type="spellStart"/>
      <w:r w:rsidRPr="00C32C1E">
        <w:rPr>
          <w:rFonts w:ascii="Times New Roman" w:eastAsia="Times New Roman" w:hAnsi="Times New Roman"/>
          <w:sz w:val="24"/>
          <w:szCs w:val="24"/>
          <w:lang w:eastAsia="ru-RU"/>
        </w:rPr>
        <w:t>нарратив</w:t>
      </w:r>
      <w:proofErr w:type="spellEnd"/>
      <w:r w:rsidRPr="00C32C1E">
        <w:rPr>
          <w:rFonts w:ascii="Times New Roman" w:eastAsia="Times New Roman" w:hAnsi="Times New Roman"/>
          <w:sz w:val="24"/>
          <w:szCs w:val="24"/>
          <w:lang w:eastAsia="ru-RU"/>
        </w:rPr>
        <w:t xml:space="preserve"> «евреев-первопроходцев», чем даже официально следовало гордиться, уже сами по себе были фактором этой легитимности и поддерживали транслируемые (</w:t>
      </w:r>
      <w:proofErr w:type="spellStart"/>
      <w:r w:rsidRPr="00C32C1E">
        <w:rPr>
          <w:rFonts w:ascii="Times New Roman" w:eastAsia="Times New Roman" w:hAnsi="Times New Roman"/>
          <w:sz w:val="24"/>
          <w:szCs w:val="24"/>
          <w:lang w:eastAsia="ru-RU"/>
        </w:rPr>
        <w:t>нео</w:t>
      </w:r>
      <w:proofErr w:type="spellEnd"/>
      <w:proofErr w:type="gramStart"/>
      <w:r w:rsidRPr="00C32C1E">
        <w:rPr>
          <w:rFonts w:ascii="Times New Roman" w:eastAsia="Times New Roman" w:hAnsi="Times New Roman"/>
          <w:sz w:val="24"/>
          <w:szCs w:val="24"/>
          <w:lang w:eastAsia="ru-RU"/>
        </w:rPr>
        <w:t>)т</w:t>
      </w:r>
      <w:proofErr w:type="gramEnd"/>
      <w:r w:rsidRPr="00C32C1E">
        <w:rPr>
          <w:rFonts w:ascii="Times New Roman" w:eastAsia="Times New Roman" w:hAnsi="Times New Roman"/>
          <w:sz w:val="24"/>
          <w:szCs w:val="24"/>
          <w:lang w:eastAsia="ru-RU"/>
        </w:rPr>
        <w:t xml:space="preserve">радиционными социальными структурами параметры еврейской идентификации. «Дальнее эхо» действия подобного фактора ощущается и сегодня, что показали, в частности, данные проведенного </w:t>
      </w:r>
      <w:r w:rsidRPr="00C32C1E">
        <w:rPr>
          <w:rFonts w:ascii="Times New Roman" w:eastAsia="Times New Roman" w:hAnsi="Times New Roman"/>
          <w:sz w:val="24"/>
          <w:szCs w:val="24"/>
          <w:lang w:eastAsia="ru-RU"/>
        </w:rPr>
        <w:lastRenderedPageBreak/>
        <w:t xml:space="preserve">под руководством автора и по инициативе </w:t>
      </w:r>
      <w:proofErr w:type="spellStart"/>
      <w:r w:rsidRPr="00C32C1E">
        <w:rPr>
          <w:rFonts w:ascii="Times New Roman" w:eastAsia="Times New Roman" w:hAnsi="Times New Roman"/>
          <w:sz w:val="24"/>
          <w:szCs w:val="24"/>
          <w:lang w:eastAsia="ru-RU"/>
        </w:rPr>
        <w:t>Евро-Азиатского</w:t>
      </w:r>
      <w:proofErr w:type="spellEnd"/>
      <w:r w:rsidRPr="00C32C1E">
        <w:rPr>
          <w:rFonts w:ascii="Times New Roman" w:eastAsia="Times New Roman" w:hAnsi="Times New Roman"/>
          <w:sz w:val="24"/>
          <w:szCs w:val="24"/>
          <w:lang w:eastAsia="ru-RU"/>
        </w:rPr>
        <w:t xml:space="preserve"> еврейского конгресса в январе-марте 2019 года масштабного исследования еврейских общин бывшего СССР, включавшего и </w:t>
      </w:r>
      <w:proofErr w:type="gramStart"/>
      <w:r w:rsidRPr="00C32C1E">
        <w:rPr>
          <w:rFonts w:ascii="Times New Roman" w:eastAsia="Times New Roman" w:hAnsi="Times New Roman"/>
          <w:sz w:val="24"/>
          <w:szCs w:val="24"/>
          <w:lang w:eastAsia="ru-RU"/>
        </w:rPr>
        <w:t>расширенную</w:t>
      </w:r>
      <w:proofErr w:type="gramEnd"/>
      <w:r w:rsidRPr="00C32C1E">
        <w:rPr>
          <w:rFonts w:ascii="Times New Roman" w:eastAsia="Times New Roman" w:hAnsi="Times New Roman"/>
          <w:sz w:val="24"/>
          <w:szCs w:val="24"/>
          <w:lang w:eastAsia="ru-RU"/>
        </w:rPr>
        <w:t xml:space="preserve"> под-выборку представителей еврейского (в широком смысле) населения ЕАО.</w:t>
      </w:r>
    </w:p>
    <w:p w:rsidR="00C32C1E" w:rsidRPr="00C32C1E" w:rsidRDefault="00C32C1E" w:rsidP="00C32C1E">
      <w:pPr>
        <w:shd w:val="clear" w:color="auto" w:fill="FFFFFF"/>
        <w:spacing w:after="0" w:line="240" w:lineRule="auto"/>
        <w:jc w:val="center"/>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21759B"/>
          <w:sz w:val="21"/>
          <w:szCs w:val="21"/>
          <w:bdr w:val="none" w:sz="0" w:space="0" w:color="auto" w:frame="1"/>
          <w:lang w:eastAsia="ru-RU"/>
        </w:rPr>
        <w:drawing>
          <wp:inline distT="0" distB="0" distL="0" distR="0">
            <wp:extent cx="2855732" cy="1904416"/>
            <wp:effectExtent l="19050" t="0" r="1768" b="0"/>
            <wp:docPr id="7" name="Рисунок 7" descr="https://riabir.ru/wp-content/uploads/2020/01/86d5335dea41a88b5dec.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riabir.ru/wp-content/uploads/2020/01/86d5335dea41a88b5dec.jpg">
                      <a:hlinkClick r:id="rId13"/>
                    </pic:cNvPr>
                    <pic:cNvPicPr>
                      <a:picLocks noChangeAspect="1" noChangeArrowheads="1"/>
                    </pic:cNvPicPr>
                  </pic:nvPicPr>
                  <pic:blipFill>
                    <a:blip r:embed="rId14" cstate="print"/>
                    <a:srcRect/>
                    <a:stretch>
                      <a:fillRect/>
                    </a:stretch>
                  </pic:blipFill>
                  <pic:spPr bwMode="auto">
                    <a:xfrm>
                      <a:off x="0" y="0"/>
                      <a:ext cx="2856625" cy="1905011"/>
                    </a:xfrm>
                    <a:prstGeom prst="rect">
                      <a:avLst/>
                    </a:prstGeom>
                    <a:noFill/>
                    <a:ln w="9525">
                      <a:noFill/>
                      <a:miter lim="800000"/>
                      <a:headEnd/>
                      <a:tailEnd/>
                    </a:ln>
                  </pic:spPr>
                </pic:pic>
              </a:graphicData>
            </a:graphic>
          </wp:inline>
        </w:drawing>
      </w:r>
    </w:p>
    <w:p w:rsidR="00C32C1E" w:rsidRPr="00C32C1E" w:rsidRDefault="00C32C1E" w:rsidP="00C32C1E">
      <w:pPr>
        <w:shd w:val="clear" w:color="auto" w:fill="FFFFFF"/>
        <w:spacing w:after="0" w:line="360" w:lineRule="auto"/>
        <w:jc w:val="center"/>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В синагоге (Биробиджан)</w:t>
      </w:r>
    </w:p>
    <w:p w:rsidR="00C32C1E" w:rsidRPr="00C32C1E" w:rsidRDefault="00C32C1E" w:rsidP="00C32C1E">
      <w:pPr>
        <w:shd w:val="clear" w:color="auto" w:fill="FFFFFF"/>
        <w:spacing w:before="120" w:after="0" w:line="240" w:lineRule="auto"/>
        <w:jc w:val="both"/>
        <w:textAlignment w:val="baseline"/>
        <w:rPr>
          <w:rFonts w:ascii="Times New Roman" w:eastAsia="Times New Roman" w:hAnsi="Times New Roman"/>
          <w:color w:val="444444"/>
          <w:sz w:val="24"/>
          <w:szCs w:val="24"/>
          <w:lang w:eastAsia="ru-RU"/>
        </w:rPr>
      </w:pPr>
      <w:r w:rsidRPr="00C32C1E">
        <w:rPr>
          <w:rFonts w:ascii="Times New Roman" w:eastAsia="Times New Roman" w:hAnsi="Times New Roman"/>
          <w:color w:val="444444"/>
          <w:sz w:val="24"/>
          <w:szCs w:val="24"/>
          <w:lang w:eastAsia="ru-RU"/>
        </w:rPr>
        <w:t>Так, </w:t>
      </w:r>
      <w:r w:rsidRPr="00C32C1E">
        <w:rPr>
          <w:rFonts w:ascii="Times New Roman" w:eastAsia="Times New Roman" w:hAnsi="Times New Roman"/>
          <w:b/>
          <w:bCs/>
          <w:color w:val="444444"/>
          <w:sz w:val="24"/>
          <w:szCs w:val="24"/>
          <w:lang w:eastAsia="ru-RU"/>
        </w:rPr>
        <w:t>доля наших респондентов в Биробиджане, заявивших, что ощущение еврейства у них появилось благодаря семейной атмосфере и семейной традиции, оказалось заметно выше, чем в среднем по российской выборке.</w:t>
      </w:r>
      <w:r w:rsidRPr="00C32C1E">
        <w:rPr>
          <w:rFonts w:ascii="Times New Roman" w:eastAsia="Times New Roman" w:hAnsi="Times New Roman"/>
          <w:color w:val="444444"/>
          <w:sz w:val="24"/>
          <w:szCs w:val="24"/>
          <w:lang w:eastAsia="ru-RU"/>
        </w:rPr>
        <w:t> Такова же, или выше, чем в Биробиджане, эта доля была в среде респондентов, опрошенных в провинциальных районах исторического компактного расселения евреев бывшей «черты оседлости» в Молдове, Беларуси и Украине. Но, в отличие от последних,</w:t>
      </w:r>
      <w:r w:rsidRPr="00C32C1E">
        <w:rPr>
          <w:rFonts w:ascii="Times New Roman" w:eastAsia="Times New Roman" w:hAnsi="Times New Roman"/>
          <w:b/>
          <w:bCs/>
          <w:color w:val="444444"/>
          <w:sz w:val="24"/>
          <w:szCs w:val="24"/>
          <w:lang w:eastAsia="ru-RU"/>
        </w:rPr>
        <w:t> члены еврейских семей, живущие сегодня в ЕАО, которые в прошлом почти не испытывали необходимости искать дополнительное «оправдание» своей еврейской принадлежности, сегодня без особого понимания встречают идею «поиска потерянных еврейских корней», которыми озабочены участники «</w:t>
      </w:r>
      <w:proofErr w:type="spellStart"/>
      <w:r w:rsidRPr="00C32C1E">
        <w:rPr>
          <w:rFonts w:ascii="Times New Roman" w:eastAsia="Times New Roman" w:hAnsi="Times New Roman"/>
          <w:b/>
          <w:bCs/>
          <w:color w:val="444444"/>
          <w:sz w:val="24"/>
          <w:szCs w:val="24"/>
          <w:lang w:eastAsia="ru-RU"/>
        </w:rPr>
        <w:t>около-еврейских</w:t>
      </w:r>
      <w:proofErr w:type="spellEnd"/>
      <w:r w:rsidRPr="00C32C1E">
        <w:rPr>
          <w:rFonts w:ascii="Times New Roman" w:eastAsia="Times New Roman" w:hAnsi="Times New Roman"/>
          <w:b/>
          <w:bCs/>
          <w:color w:val="444444"/>
          <w:sz w:val="24"/>
          <w:szCs w:val="24"/>
          <w:lang w:eastAsia="ru-RU"/>
        </w:rPr>
        <w:t xml:space="preserve"> кругов» в странах бывшего СССР.</w:t>
      </w:r>
      <w:r w:rsidRPr="00C32C1E">
        <w:rPr>
          <w:rFonts w:ascii="Times New Roman" w:eastAsia="Times New Roman" w:hAnsi="Times New Roman"/>
          <w:color w:val="444444"/>
          <w:sz w:val="24"/>
          <w:szCs w:val="24"/>
          <w:lang w:eastAsia="ru-RU"/>
        </w:rPr>
        <w:t xml:space="preserve"> Обсуждая предположение, что в странах СНГ, возможно, есть немало людей, которые имеют еврейские корни, но в силу различных причин и жизненных обстоятельств у них не сохранились документы, которые могут это подтвердить, респонденты в ЕАО чаще, чем где бы то ни было, считали, что речь идет о «необоснованных легендах». Кроме того, среди них практически не оказалось лиц, которые заявили, что у них самих есть такая проблема, в отличие от статистически значимого числа таких респондентов (порядка 7%) по стране в целом. Четверть </w:t>
      </w:r>
      <w:proofErr w:type="spellStart"/>
      <w:r w:rsidRPr="00C32C1E">
        <w:rPr>
          <w:rFonts w:ascii="Times New Roman" w:eastAsia="Times New Roman" w:hAnsi="Times New Roman"/>
          <w:color w:val="444444"/>
          <w:sz w:val="24"/>
          <w:szCs w:val="24"/>
          <w:lang w:eastAsia="ru-RU"/>
        </w:rPr>
        <w:t>биробиджацев</w:t>
      </w:r>
      <w:proofErr w:type="spellEnd"/>
      <w:r w:rsidRPr="00C32C1E">
        <w:rPr>
          <w:rFonts w:ascii="Times New Roman" w:eastAsia="Times New Roman" w:hAnsi="Times New Roman"/>
          <w:color w:val="444444"/>
          <w:sz w:val="24"/>
          <w:szCs w:val="24"/>
          <w:lang w:eastAsia="ru-RU"/>
        </w:rPr>
        <w:t xml:space="preserve"> все же отметили, что среди их знакомых и близких могут быть люди, оказавшиеся в этом положении.</w:t>
      </w:r>
    </w:p>
    <w:p w:rsidR="00C32C1E" w:rsidRPr="00C32C1E" w:rsidRDefault="00C32C1E" w:rsidP="00C32C1E">
      <w:pPr>
        <w:shd w:val="clear" w:color="auto" w:fill="FFFFFF"/>
        <w:spacing w:after="0" w:line="240" w:lineRule="auto"/>
        <w:jc w:val="center"/>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21759B"/>
          <w:sz w:val="21"/>
          <w:szCs w:val="21"/>
          <w:bdr w:val="none" w:sz="0" w:space="0" w:color="auto" w:frame="1"/>
          <w:lang w:eastAsia="ru-RU"/>
        </w:rPr>
        <w:drawing>
          <wp:inline distT="0" distB="0" distL="0" distR="0">
            <wp:extent cx="3196169" cy="1797844"/>
            <wp:effectExtent l="19050" t="0" r="4231" b="0"/>
            <wp:docPr id="8" name="Рисунок 8" descr="https://riabir.ru/wp-content/uploads/2020/01/Sequence-10.00_00_03_20.Still001.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iabir.ru/wp-content/uploads/2020/01/Sequence-10.00_00_03_20.Still001.jpg">
                      <a:hlinkClick r:id="rId15"/>
                    </pic:cNvPr>
                    <pic:cNvPicPr>
                      <a:picLocks noChangeAspect="1" noChangeArrowheads="1"/>
                    </pic:cNvPicPr>
                  </pic:nvPicPr>
                  <pic:blipFill>
                    <a:blip r:embed="rId16" cstate="print"/>
                    <a:srcRect/>
                    <a:stretch>
                      <a:fillRect/>
                    </a:stretch>
                  </pic:blipFill>
                  <pic:spPr bwMode="auto">
                    <a:xfrm>
                      <a:off x="0" y="0"/>
                      <a:ext cx="3208003" cy="1804501"/>
                    </a:xfrm>
                    <a:prstGeom prst="rect">
                      <a:avLst/>
                    </a:prstGeom>
                    <a:noFill/>
                    <a:ln w="9525">
                      <a:noFill/>
                      <a:miter lim="800000"/>
                      <a:headEnd/>
                      <a:tailEnd/>
                    </a:ln>
                  </pic:spPr>
                </pic:pic>
              </a:graphicData>
            </a:graphic>
          </wp:inline>
        </w:drawing>
      </w:r>
    </w:p>
    <w:p w:rsidR="00C32C1E" w:rsidRPr="00C32C1E" w:rsidRDefault="00C32C1E" w:rsidP="00C32C1E">
      <w:pPr>
        <w:shd w:val="clear" w:color="auto" w:fill="FFFFFF"/>
        <w:spacing w:after="0" w:line="480" w:lineRule="auto"/>
        <w:jc w:val="center"/>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Биробиджанская еврейская религиозная община «Фрейд»</w:t>
      </w:r>
    </w:p>
    <w:p w:rsidR="00C32C1E" w:rsidRPr="00C32C1E" w:rsidRDefault="00C32C1E" w:rsidP="00C32C1E">
      <w:pPr>
        <w:shd w:val="clear" w:color="auto" w:fill="FFFFFF"/>
        <w:spacing w:after="0" w:line="240" w:lineRule="auto"/>
        <w:jc w:val="both"/>
        <w:textAlignment w:val="baseline"/>
        <w:rPr>
          <w:rFonts w:ascii="Times New Roman" w:eastAsia="Times New Roman" w:hAnsi="Times New Roman"/>
          <w:sz w:val="24"/>
          <w:szCs w:val="24"/>
          <w:lang w:eastAsia="ru-RU"/>
        </w:rPr>
      </w:pPr>
      <w:r w:rsidRPr="00C32C1E">
        <w:rPr>
          <w:rFonts w:ascii="Times New Roman" w:eastAsia="Times New Roman" w:hAnsi="Times New Roman"/>
          <w:sz w:val="24"/>
          <w:szCs w:val="24"/>
          <w:lang w:eastAsia="ru-RU"/>
        </w:rPr>
        <w:t>Из материальных параметров, </w:t>
      </w:r>
      <w:r w:rsidRPr="00C32C1E">
        <w:rPr>
          <w:rFonts w:ascii="Times New Roman" w:eastAsia="Times New Roman" w:hAnsi="Times New Roman"/>
          <w:b/>
          <w:bCs/>
          <w:sz w:val="24"/>
          <w:szCs w:val="24"/>
          <w:lang w:eastAsia="ru-RU"/>
        </w:rPr>
        <w:t xml:space="preserve">доля респондентов в ЕАО, которые отметили что приобретением, сохранением или возрождением своего еврейского самосознания они обязаны «знакомству с еврейскими мотивами в музыке, песнях, спектаклях, фильмах» и (культивируемому в их среде) интересу к еврейской истории, традиции, </w:t>
      </w:r>
      <w:r w:rsidRPr="00C32C1E">
        <w:rPr>
          <w:rFonts w:ascii="Times New Roman" w:eastAsia="Times New Roman" w:hAnsi="Times New Roman"/>
          <w:b/>
          <w:bCs/>
          <w:sz w:val="24"/>
          <w:szCs w:val="24"/>
          <w:lang w:eastAsia="ru-RU"/>
        </w:rPr>
        <w:lastRenderedPageBreak/>
        <w:t>культуре, была также в полтора-два раза выше, чем в других регионах России.</w:t>
      </w:r>
      <w:r w:rsidRPr="00C32C1E">
        <w:rPr>
          <w:rFonts w:ascii="Times New Roman" w:eastAsia="Times New Roman" w:hAnsi="Times New Roman"/>
          <w:sz w:val="24"/>
          <w:szCs w:val="24"/>
          <w:lang w:eastAsia="ru-RU"/>
        </w:rPr>
        <w:t> (Заметим, что доля евреев Биробиджана, отметивших, что они постоянно посещают еврейские театральные спектакли и эстрадные концерты оказалась втрое выше, чем, например, в Москве). </w:t>
      </w:r>
      <w:r w:rsidRPr="00C32C1E">
        <w:rPr>
          <w:rFonts w:ascii="Times New Roman" w:eastAsia="Times New Roman" w:hAnsi="Times New Roman"/>
          <w:b/>
          <w:bCs/>
          <w:sz w:val="24"/>
          <w:szCs w:val="24"/>
          <w:lang w:eastAsia="ru-RU"/>
        </w:rPr>
        <w:t>Посещение еврейской школы оказывало влияние на еврейское самосознание опрошенных евреев в Биробиджане вдвое чаще, чем на респондентов в Санкт-Петербурге и чем в среднем по выборке, и вчетверо (!) чаще, чем на респондентов, опрошенных в Москве.</w:t>
      </w:r>
      <w:r w:rsidRPr="00C32C1E">
        <w:rPr>
          <w:rFonts w:ascii="Times New Roman" w:eastAsia="Times New Roman" w:hAnsi="Times New Roman"/>
          <w:sz w:val="24"/>
          <w:szCs w:val="24"/>
          <w:lang w:eastAsia="ru-RU"/>
        </w:rPr>
        <w:t> (Собственно, и сегодня доля респондентов в области, заявивших, что их дети или внуки учатся или учились в системе еврейского образования, вдвое выше, чем у респондентов в среднем по России). Наконец, посещение синагоги оказало вдвое более активное влияние на евреев в Биробиджане (которые утверждают, что они и сегодня ее посещают втрое чаще, чем в среднем по стране), чем на евреев, опрошенных в других провинциальных городах страны, втрое более активное влияние, чем в Петербурге и в 4 раза, чем в Москве.</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sz w:val="24"/>
          <w:szCs w:val="24"/>
          <w:lang w:eastAsia="ru-RU"/>
        </w:rPr>
      </w:pPr>
      <w:proofErr w:type="gramStart"/>
      <w:r w:rsidRPr="00C32C1E">
        <w:rPr>
          <w:rFonts w:ascii="Times New Roman" w:eastAsia="Times New Roman" w:hAnsi="Times New Roman"/>
          <w:sz w:val="24"/>
          <w:szCs w:val="24"/>
          <w:lang w:eastAsia="ru-RU"/>
        </w:rPr>
        <w:t>По-своему показателен и такой момент, как «еврейские друзья и сфера общения респондентов», который практически везде в местах крупнейшей концентрации евреев СССР играл роль одной из ведущих альтернатив отсутствующим или «зажатым» негативным контролем властей еврейским религиозным и культурным институтам, и продолжает, по данным наших и иных исследований, выполнять эту функцию и на постсоветском пространстве.</w:t>
      </w:r>
      <w:proofErr w:type="gramEnd"/>
      <w:r w:rsidRPr="00C32C1E">
        <w:rPr>
          <w:rFonts w:ascii="Times New Roman" w:eastAsia="Times New Roman" w:hAnsi="Times New Roman"/>
          <w:sz w:val="24"/>
          <w:szCs w:val="24"/>
          <w:lang w:eastAsia="ru-RU"/>
        </w:rPr>
        <w:t xml:space="preserve"> В Биробиджане, однако, судя по данным нашего исследования, этот момент (9% респондентов) оказался в два раза менее значимым, чем в Москве, других провинциальных сообществах, и в среднем по России (19%), и почти втрое менее значимым, чем в Санкт-Петербурге, где это обстоятельство указали 24% опрошенных.</w:t>
      </w:r>
    </w:p>
    <w:p w:rsidR="00C32C1E" w:rsidRPr="00C32C1E" w:rsidRDefault="00C32C1E" w:rsidP="00C32C1E">
      <w:pPr>
        <w:shd w:val="clear" w:color="auto" w:fill="FFFFFF"/>
        <w:spacing w:after="0" w:line="240" w:lineRule="auto"/>
        <w:jc w:val="center"/>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21759B"/>
          <w:sz w:val="21"/>
          <w:szCs w:val="21"/>
          <w:bdr w:val="none" w:sz="0" w:space="0" w:color="auto" w:frame="1"/>
          <w:lang w:eastAsia="ru-RU"/>
        </w:rPr>
        <w:drawing>
          <wp:inline distT="0" distB="0" distL="0" distR="0">
            <wp:extent cx="3059642" cy="1721049"/>
            <wp:effectExtent l="19050" t="0" r="7408" b="0"/>
            <wp:docPr id="9" name="Рисунок 9" descr="https://riabir.ru/wp-content/uploads/2020/01/maxresdefault.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iabir.ru/wp-content/uploads/2020/01/maxresdefault.jpg">
                      <a:hlinkClick r:id="rId17"/>
                    </pic:cNvPr>
                    <pic:cNvPicPr>
                      <a:picLocks noChangeAspect="1" noChangeArrowheads="1"/>
                    </pic:cNvPicPr>
                  </pic:nvPicPr>
                  <pic:blipFill>
                    <a:blip r:embed="rId18" cstate="print"/>
                    <a:srcRect/>
                    <a:stretch>
                      <a:fillRect/>
                    </a:stretch>
                  </pic:blipFill>
                  <pic:spPr bwMode="auto">
                    <a:xfrm>
                      <a:off x="0" y="0"/>
                      <a:ext cx="3064457" cy="1723757"/>
                    </a:xfrm>
                    <a:prstGeom prst="rect">
                      <a:avLst/>
                    </a:prstGeom>
                    <a:noFill/>
                    <a:ln w="9525">
                      <a:noFill/>
                      <a:miter lim="800000"/>
                      <a:headEnd/>
                      <a:tailEnd/>
                    </a:ln>
                  </pic:spPr>
                </pic:pic>
              </a:graphicData>
            </a:graphic>
          </wp:inline>
        </w:drawing>
      </w:r>
    </w:p>
    <w:p w:rsidR="00C32C1E" w:rsidRPr="00C32C1E" w:rsidRDefault="00C32C1E" w:rsidP="00C32C1E">
      <w:pPr>
        <w:shd w:val="clear" w:color="auto" w:fill="FFFFFF"/>
        <w:spacing w:after="0" w:line="480" w:lineRule="auto"/>
        <w:jc w:val="center"/>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Профессор Тихоокеанского государственного университета (</w:t>
      </w:r>
      <w:proofErr w:type="gramStart"/>
      <w:r w:rsidRPr="00C32C1E">
        <w:rPr>
          <w:rFonts w:ascii="Times New Roman" w:eastAsia="Times New Roman" w:hAnsi="Times New Roman"/>
          <w:i/>
          <w:iCs/>
          <w:sz w:val="24"/>
          <w:szCs w:val="24"/>
          <w:lang w:eastAsia="ru-RU"/>
        </w:rPr>
        <w:t>г</w:t>
      </w:r>
      <w:proofErr w:type="gramEnd"/>
      <w:r w:rsidRPr="00C32C1E">
        <w:rPr>
          <w:rFonts w:ascii="Times New Roman" w:eastAsia="Times New Roman" w:hAnsi="Times New Roman"/>
          <w:i/>
          <w:iCs/>
          <w:sz w:val="24"/>
          <w:szCs w:val="24"/>
          <w:lang w:eastAsia="ru-RU"/>
        </w:rPr>
        <w:t>. Хабаровск) Леонид Бляхер</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sz w:val="24"/>
          <w:szCs w:val="24"/>
          <w:lang w:eastAsia="ru-RU"/>
        </w:rPr>
      </w:pPr>
      <w:r w:rsidRPr="00C32C1E">
        <w:rPr>
          <w:rFonts w:ascii="Times New Roman" w:eastAsia="Times New Roman" w:hAnsi="Times New Roman"/>
          <w:sz w:val="24"/>
          <w:szCs w:val="24"/>
          <w:lang w:eastAsia="ru-RU"/>
        </w:rPr>
        <w:t xml:space="preserve">В ЕАО отсутствие необходимости «ментального отграничения» (назовём его так) от окружающей социальной среды, привело, как можно предположить, к обратному эффекту. Рамки титульной национально-административной единицы не только служили фактором позитивной идентификации местных евреев, но и, как полагают отдельные исследователи, втягивали в </w:t>
      </w:r>
      <w:proofErr w:type="spellStart"/>
      <w:r w:rsidRPr="00C32C1E">
        <w:rPr>
          <w:rFonts w:ascii="Times New Roman" w:eastAsia="Times New Roman" w:hAnsi="Times New Roman"/>
          <w:sz w:val="24"/>
          <w:szCs w:val="24"/>
          <w:lang w:eastAsia="ru-RU"/>
        </w:rPr>
        <w:t>около-еврейскую</w:t>
      </w:r>
      <w:proofErr w:type="spellEnd"/>
      <w:r w:rsidRPr="00C32C1E">
        <w:rPr>
          <w:rFonts w:ascii="Times New Roman" w:eastAsia="Times New Roman" w:hAnsi="Times New Roman"/>
          <w:sz w:val="24"/>
          <w:szCs w:val="24"/>
          <w:lang w:eastAsia="ru-RU"/>
        </w:rPr>
        <w:t xml:space="preserve"> среду широкие слои населения разного этнического происхождения. «Сконструированная еврейская советская культура, встречаемая совершенно без восторга в любом другом регионе СССР, здесь оказывается «народной культурой», а евреи – </w:t>
      </w:r>
      <w:proofErr w:type="spellStart"/>
      <w:r w:rsidRPr="00C32C1E">
        <w:rPr>
          <w:rFonts w:ascii="Times New Roman" w:eastAsia="Times New Roman" w:hAnsi="Times New Roman"/>
          <w:sz w:val="24"/>
          <w:szCs w:val="24"/>
          <w:lang w:eastAsia="ru-RU"/>
        </w:rPr>
        <w:t>этносословием</w:t>
      </w:r>
      <w:proofErr w:type="spellEnd"/>
      <w:r w:rsidRPr="00C32C1E">
        <w:rPr>
          <w:rFonts w:ascii="Times New Roman" w:eastAsia="Times New Roman" w:hAnsi="Times New Roman"/>
          <w:sz w:val="24"/>
          <w:szCs w:val="24"/>
          <w:lang w:eastAsia="ru-RU"/>
        </w:rPr>
        <w:t xml:space="preserve"> [то есть, этнической группой, за которой закреплён определенный социально-правовой статус], таким же, как и другие </w:t>
      </w:r>
      <w:proofErr w:type="spellStart"/>
      <w:r w:rsidRPr="00C32C1E">
        <w:rPr>
          <w:rFonts w:ascii="Times New Roman" w:eastAsia="Times New Roman" w:hAnsi="Times New Roman"/>
          <w:sz w:val="24"/>
          <w:szCs w:val="24"/>
          <w:lang w:eastAsia="ru-RU"/>
        </w:rPr>
        <w:t>этносословия</w:t>
      </w:r>
      <w:proofErr w:type="spellEnd"/>
      <w:r w:rsidRPr="00C32C1E">
        <w:rPr>
          <w:rFonts w:ascii="Times New Roman" w:eastAsia="Times New Roman" w:hAnsi="Times New Roman"/>
          <w:sz w:val="24"/>
          <w:szCs w:val="24"/>
          <w:lang w:eastAsia="ru-RU"/>
        </w:rPr>
        <w:t xml:space="preserve"> страны», </w:t>
      </w:r>
      <w:r w:rsidRPr="00C32C1E">
        <w:rPr>
          <w:rFonts w:ascii="Times New Roman" w:eastAsia="Times New Roman" w:hAnsi="Times New Roman"/>
          <w:sz w:val="24"/>
          <w:szCs w:val="24"/>
          <w:lang w:eastAsia="ru-RU"/>
        </w:rPr>
        <w:noBreakHyphen/>
        <w:t xml:space="preserve"> полагает, например, Леонид Бляхер. </w:t>
      </w:r>
      <w:proofErr w:type="gramStart"/>
      <w:r w:rsidRPr="00C32C1E">
        <w:rPr>
          <w:rFonts w:ascii="Times New Roman" w:eastAsia="Times New Roman" w:hAnsi="Times New Roman"/>
          <w:sz w:val="24"/>
          <w:szCs w:val="24"/>
          <w:lang w:eastAsia="ru-RU"/>
        </w:rPr>
        <w:t>[Л.Е. Бляхер.</w:t>
      </w:r>
      <w:proofErr w:type="gramEnd"/>
      <w:r w:rsidRPr="00C32C1E">
        <w:rPr>
          <w:rFonts w:ascii="Times New Roman" w:eastAsia="Times New Roman" w:hAnsi="Times New Roman"/>
          <w:sz w:val="24"/>
          <w:szCs w:val="24"/>
          <w:lang w:eastAsia="ru-RU"/>
        </w:rPr>
        <w:t xml:space="preserve"> </w:t>
      </w:r>
      <w:proofErr w:type="gramStart"/>
      <w:r w:rsidRPr="00C32C1E">
        <w:rPr>
          <w:rFonts w:ascii="Times New Roman" w:eastAsia="Times New Roman" w:hAnsi="Times New Roman"/>
          <w:sz w:val="24"/>
          <w:szCs w:val="24"/>
          <w:lang w:eastAsia="ru-RU"/>
        </w:rPr>
        <w:t>Кто такие «</w:t>
      </w:r>
      <w:proofErr w:type="spellStart"/>
      <w:r w:rsidRPr="00C32C1E">
        <w:rPr>
          <w:rFonts w:ascii="Times New Roman" w:eastAsia="Times New Roman" w:hAnsi="Times New Roman"/>
          <w:sz w:val="24"/>
          <w:szCs w:val="24"/>
          <w:lang w:eastAsia="ru-RU"/>
        </w:rPr>
        <w:t>еврейцы</w:t>
      </w:r>
      <w:proofErr w:type="spellEnd"/>
      <w:r w:rsidRPr="00C32C1E">
        <w:rPr>
          <w:rFonts w:ascii="Times New Roman" w:eastAsia="Times New Roman" w:hAnsi="Times New Roman"/>
          <w:sz w:val="24"/>
          <w:szCs w:val="24"/>
          <w:lang w:eastAsia="ru-RU"/>
        </w:rPr>
        <w:t xml:space="preserve">» // Идеи и Идеалы, № 4(38), т. 1, 2018, </w:t>
      </w:r>
      <w:proofErr w:type="spellStart"/>
      <w:r w:rsidRPr="00C32C1E">
        <w:rPr>
          <w:rFonts w:ascii="Times New Roman" w:eastAsia="Times New Roman" w:hAnsi="Times New Roman"/>
          <w:sz w:val="24"/>
          <w:szCs w:val="24"/>
          <w:lang w:eastAsia="ru-RU"/>
        </w:rPr>
        <w:t>Сс</w:t>
      </w:r>
      <w:proofErr w:type="spellEnd"/>
      <w:r w:rsidRPr="00C32C1E">
        <w:rPr>
          <w:rFonts w:ascii="Times New Roman" w:eastAsia="Times New Roman" w:hAnsi="Times New Roman"/>
          <w:sz w:val="24"/>
          <w:szCs w:val="24"/>
          <w:lang w:eastAsia="ru-RU"/>
        </w:rPr>
        <w:t>. 172-186]</w:t>
      </w:r>
      <w:proofErr w:type="gramEnd"/>
    </w:p>
    <w:p w:rsidR="00C32C1E" w:rsidRPr="00C32C1E" w:rsidRDefault="00C32C1E" w:rsidP="00C32C1E">
      <w:pPr>
        <w:shd w:val="clear" w:color="auto" w:fill="FFFFFF"/>
        <w:spacing w:line="240" w:lineRule="auto"/>
        <w:jc w:val="both"/>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 xml:space="preserve">Но поскольку местных кадров (с закрепленной в паспорте национальной принадлежностью) было не так много… носителем особого («еврейского») статуса </w:t>
      </w:r>
      <w:r w:rsidRPr="00C32C1E">
        <w:rPr>
          <w:rFonts w:ascii="Times New Roman" w:eastAsia="Times New Roman" w:hAnsi="Times New Roman"/>
          <w:i/>
          <w:iCs/>
          <w:sz w:val="24"/>
          <w:szCs w:val="24"/>
          <w:lang w:eastAsia="ru-RU"/>
        </w:rPr>
        <w:lastRenderedPageBreak/>
        <w:t>оказывается любой житель области. В этих условиях и формируются «</w:t>
      </w:r>
      <w:proofErr w:type="spellStart"/>
      <w:r w:rsidRPr="00C32C1E">
        <w:rPr>
          <w:rFonts w:ascii="Times New Roman" w:eastAsia="Times New Roman" w:hAnsi="Times New Roman"/>
          <w:i/>
          <w:iCs/>
          <w:sz w:val="24"/>
          <w:szCs w:val="24"/>
          <w:lang w:eastAsia="ru-RU"/>
        </w:rPr>
        <w:t>еврейцы</w:t>
      </w:r>
      <w:proofErr w:type="spellEnd"/>
      <w:r w:rsidRPr="00C32C1E">
        <w:rPr>
          <w:rFonts w:ascii="Times New Roman" w:eastAsia="Times New Roman" w:hAnsi="Times New Roman"/>
          <w:i/>
          <w:iCs/>
          <w:sz w:val="24"/>
          <w:szCs w:val="24"/>
          <w:lang w:eastAsia="ru-RU"/>
        </w:rPr>
        <w:t xml:space="preserve">»… Но и после исчезновения советской власти, когда, казалось бы, смысла в сохранении советского конструкта уже не было, он выполнял достаточно значимую функцию… защитного слоя для местного сообщества, сохраняющего установку на сетевые взаимодействия и </w:t>
      </w:r>
      <w:proofErr w:type="spellStart"/>
      <w:r w:rsidRPr="00C32C1E">
        <w:rPr>
          <w:rFonts w:ascii="Times New Roman" w:eastAsia="Times New Roman" w:hAnsi="Times New Roman"/>
          <w:i/>
          <w:iCs/>
          <w:sz w:val="24"/>
          <w:szCs w:val="24"/>
          <w:lang w:eastAsia="ru-RU"/>
        </w:rPr>
        <w:t>автаркию</w:t>
      </w:r>
      <w:proofErr w:type="gramStart"/>
      <w:r w:rsidRPr="00C32C1E">
        <w:rPr>
          <w:rFonts w:ascii="Times New Roman" w:eastAsia="Times New Roman" w:hAnsi="Times New Roman"/>
          <w:i/>
          <w:iCs/>
          <w:sz w:val="24"/>
          <w:szCs w:val="24"/>
          <w:lang w:eastAsia="ru-RU"/>
        </w:rPr>
        <w:t>.</w:t>
      </w:r>
      <w:r w:rsidRPr="00C32C1E">
        <w:rPr>
          <w:rFonts w:ascii="Times New Roman" w:eastAsia="Times New Roman" w:hAnsi="Times New Roman"/>
          <w:sz w:val="24"/>
          <w:szCs w:val="24"/>
          <w:lang w:eastAsia="ru-RU"/>
        </w:rPr>
        <w:t>Л</w:t>
      </w:r>
      <w:proofErr w:type="gramEnd"/>
      <w:r w:rsidRPr="00C32C1E">
        <w:rPr>
          <w:rFonts w:ascii="Times New Roman" w:eastAsia="Times New Roman" w:hAnsi="Times New Roman"/>
          <w:sz w:val="24"/>
          <w:szCs w:val="24"/>
          <w:lang w:eastAsia="ru-RU"/>
        </w:rPr>
        <w:t>еонид</w:t>
      </w:r>
      <w:proofErr w:type="spellEnd"/>
      <w:r w:rsidRPr="00C32C1E">
        <w:rPr>
          <w:rFonts w:ascii="Times New Roman" w:eastAsia="Times New Roman" w:hAnsi="Times New Roman"/>
          <w:sz w:val="24"/>
          <w:szCs w:val="24"/>
          <w:lang w:eastAsia="ru-RU"/>
        </w:rPr>
        <w:t xml:space="preserve"> Бляхер</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sz w:val="24"/>
          <w:szCs w:val="24"/>
          <w:lang w:eastAsia="ru-RU"/>
        </w:rPr>
      </w:pPr>
      <w:r w:rsidRPr="00C32C1E">
        <w:rPr>
          <w:rFonts w:ascii="Times New Roman" w:eastAsia="Times New Roman" w:hAnsi="Times New Roman"/>
          <w:sz w:val="24"/>
          <w:szCs w:val="24"/>
          <w:lang w:eastAsia="ru-RU"/>
        </w:rPr>
        <w:t xml:space="preserve">Данный процесс использования еще сохраняющихся (и, по ряду мнений, уже «реликтовых») этнокультурных символов и институтов национально-территориальной автономии продолжается и сегодня, в свою очередь, как это происходит и на постсоветском пространстве в целом, оказывая «реверсивное» влияние и на еврейскую и </w:t>
      </w:r>
      <w:proofErr w:type="spellStart"/>
      <w:r w:rsidRPr="00C32C1E">
        <w:rPr>
          <w:rFonts w:ascii="Times New Roman" w:eastAsia="Times New Roman" w:hAnsi="Times New Roman"/>
          <w:sz w:val="24"/>
          <w:szCs w:val="24"/>
          <w:lang w:eastAsia="ru-RU"/>
        </w:rPr>
        <w:t>около-еврейскую</w:t>
      </w:r>
      <w:proofErr w:type="spellEnd"/>
      <w:r w:rsidRPr="00C32C1E">
        <w:rPr>
          <w:rFonts w:ascii="Times New Roman" w:eastAsia="Times New Roman" w:hAnsi="Times New Roman"/>
          <w:sz w:val="24"/>
          <w:szCs w:val="24"/>
          <w:lang w:eastAsia="ru-RU"/>
        </w:rPr>
        <w:t xml:space="preserve"> среду. В итоге, как заметил в переписке с автором этих строк председатель Правления российского Фонда поддержки и развития еврейской культуры, традиций, образования и науки Михаил Чернов, «в ЕАО возникла некая (</w:t>
      </w:r>
      <w:proofErr w:type="spellStart"/>
      <w:r w:rsidRPr="00C32C1E">
        <w:rPr>
          <w:rFonts w:ascii="Times New Roman" w:eastAsia="Times New Roman" w:hAnsi="Times New Roman"/>
          <w:sz w:val="24"/>
          <w:szCs w:val="24"/>
          <w:lang w:eastAsia="ru-RU"/>
        </w:rPr>
        <w:t>квази-еврейская</w:t>
      </w:r>
      <w:proofErr w:type="spellEnd"/>
      <w:r w:rsidRPr="00C32C1E">
        <w:rPr>
          <w:rFonts w:ascii="Times New Roman" w:eastAsia="Times New Roman" w:hAnsi="Times New Roman"/>
          <w:sz w:val="24"/>
          <w:szCs w:val="24"/>
          <w:lang w:eastAsia="ru-RU"/>
        </w:rPr>
        <w:t xml:space="preserve">) общность, которая оценочно может составлять половину и больше (170-тысячного населения). И это касается даже приезжих», притом, что собственно евреев там по разным оценкам от 1000 до 5000 человек. </w:t>
      </w:r>
      <w:proofErr w:type="gramStart"/>
      <w:r w:rsidRPr="00C32C1E">
        <w:rPr>
          <w:rFonts w:ascii="Times New Roman" w:eastAsia="Times New Roman" w:hAnsi="Times New Roman"/>
          <w:sz w:val="24"/>
          <w:szCs w:val="24"/>
          <w:lang w:eastAsia="ru-RU"/>
        </w:rPr>
        <w:t>По мнению нашего собеседника, речь не идет о сопричастности с общиной в классическом смысле этого слова, и среди евреев такую связь ощущает мизерная часть, а скорее о сопричастности к «еврейской» (как бы она ни понималась) культуре (причем, «больше в ее городском биробиджанском варианте») и наследию области, к тем ее элементам, которые считаются еврейскими, зачастую ошибочно.</w:t>
      </w:r>
      <w:proofErr w:type="gramEnd"/>
      <w:r w:rsidRPr="00C32C1E">
        <w:rPr>
          <w:rFonts w:ascii="Times New Roman" w:eastAsia="Times New Roman" w:hAnsi="Times New Roman"/>
          <w:sz w:val="24"/>
          <w:szCs w:val="24"/>
          <w:lang w:eastAsia="ru-RU"/>
        </w:rPr>
        <w:t xml:space="preserve"> Таким образом, фактором идентификации, по мнению Чернова, «служит не титульная нация, а «титульная культура»». И, как ни странно, Израиль тоже во всем этом присутствует».</w:t>
      </w:r>
    </w:p>
    <w:p w:rsidR="00C32C1E" w:rsidRPr="00C32C1E" w:rsidRDefault="00C32C1E" w:rsidP="00C32C1E">
      <w:pPr>
        <w:shd w:val="clear" w:color="auto" w:fill="FFFFFF"/>
        <w:spacing w:after="0" w:line="240" w:lineRule="auto"/>
        <w:jc w:val="center"/>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21759B"/>
          <w:sz w:val="21"/>
          <w:szCs w:val="21"/>
          <w:bdr w:val="none" w:sz="0" w:space="0" w:color="auto" w:frame="1"/>
          <w:lang w:eastAsia="ru-RU"/>
        </w:rPr>
        <w:drawing>
          <wp:inline distT="0" distB="0" distL="0" distR="0">
            <wp:extent cx="2933700" cy="2200275"/>
            <wp:effectExtent l="19050" t="0" r="0" b="0"/>
            <wp:docPr id="10" name="Рисунок 10" descr="https://riabir.ru/wp-content/uploads/2020/01/Pamjatnik_SHolom-Aleihemu_v_Birobidzhane_2.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iabir.ru/wp-content/uploads/2020/01/Pamjatnik_SHolom-Aleihemu_v_Birobidzhane_2.jpg">
                      <a:hlinkClick r:id="rId19"/>
                    </pic:cNvPr>
                    <pic:cNvPicPr>
                      <a:picLocks noChangeAspect="1" noChangeArrowheads="1"/>
                    </pic:cNvPicPr>
                  </pic:nvPicPr>
                  <pic:blipFill>
                    <a:blip r:embed="rId20" cstate="print"/>
                    <a:srcRect/>
                    <a:stretch>
                      <a:fillRect/>
                    </a:stretch>
                  </pic:blipFill>
                  <pic:spPr bwMode="auto">
                    <a:xfrm>
                      <a:off x="0" y="0"/>
                      <a:ext cx="2933700" cy="2200275"/>
                    </a:xfrm>
                    <a:prstGeom prst="rect">
                      <a:avLst/>
                    </a:prstGeom>
                    <a:noFill/>
                    <a:ln w="9525">
                      <a:noFill/>
                      <a:miter lim="800000"/>
                      <a:headEnd/>
                      <a:tailEnd/>
                    </a:ln>
                  </pic:spPr>
                </pic:pic>
              </a:graphicData>
            </a:graphic>
          </wp:inline>
        </w:drawing>
      </w:r>
    </w:p>
    <w:p w:rsidR="00C32C1E" w:rsidRPr="00C32C1E" w:rsidRDefault="00C32C1E" w:rsidP="00C32C1E">
      <w:pPr>
        <w:shd w:val="clear" w:color="auto" w:fill="FFFFFF"/>
        <w:spacing w:after="0" w:line="480" w:lineRule="auto"/>
        <w:jc w:val="center"/>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Памятник Шолом-Алейхему в Биробиджане</w:t>
      </w:r>
    </w:p>
    <w:p w:rsidR="00C32C1E" w:rsidRPr="00C32C1E" w:rsidRDefault="00C32C1E" w:rsidP="00C32C1E">
      <w:pPr>
        <w:shd w:val="clear" w:color="auto" w:fill="FFFFFF"/>
        <w:spacing w:after="100" w:afterAutospacing="1" w:line="240" w:lineRule="auto"/>
        <w:jc w:val="center"/>
        <w:textAlignment w:val="baseline"/>
        <w:outlineLvl w:val="1"/>
        <w:rPr>
          <w:rFonts w:ascii="Times New Roman" w:eastAsia="Times New Roman" w:hAnsi="Times New Roman"/>
          <w:b/>
          <w:bCs/>
          <w:sz w:val="24"/>
          <w:szCs w:val="24"/>
          <w:lang w:eastAsia="ru-RU"/>
        </w:rPr>
      </w:pPr>
      <w:r w:rsidRPr="00C32C1E">
        <w:rPr>
          <w:rFonts w:ascii="Times New Roman" w:eastAsia="Times New Roman" w:hAnsi="Times New Roman"/>
          <w:b/>
          <w:bCs/>
          <w:sz w:val="24"/>
          <w:szCs w:val="24"/>
          <w:lang w:eastAsia="ru-RU"/>
        </w:rPr>
        <w:t>Потенциал «ядра» еврейской популяции</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sz w:val="24"/>
          <w:szCs w:val="24"/>
          <w:lang w:eastAsia="ru-RU"/>
        </w:rPr>
      </w:pPr>
      <w:r w:rsidRPr="00C32C1E">
        <w:rPr>
          <w:rFonts w:ascii="Times New Roman" w:eastAsia="Times New Roman" w:hAnsi="Times New Roman"/>
          <w:sz w:val="24"/>
          <w:szCs w:val="24"/>
          <w:lang w:eastAsia="ru-RU"/>
        </w:rPr>
        <w:t>Очевидно, однако, что существование подобной общественной конструкции в среднесрочной и долгосрочной перспективе вряд ли будет возможно без наличия устойчивого еврейского этнического ядра, что, в свою очередь, зависит, как минимум, от двух ультимативных факторов. Первым является сохранение минимально необходимой для поддержания функционирующих общинных систем численности местного еврейского сообщества. Здесь, на первый взгляд, ситуация выглядит крайне непростой.</w:t>
      </w:r>
    </w:p>
    <w:p w:rsidR="00C32C1E" w:rsidRPr="00C32C1E" w:rsidRDefault="00C32C1E" w:rsidP="00C32C1E">
      <w:pPr>
        <w:shd w:val="clear" w:color="auto" w:fill="FFFFFF"/>
        <w:spacing w:after="0" w:line="240" w:lineRule="auto"/>
        <w:jc w:val="center"/>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21759B"/>
          <w:sz w:val="21"/>
          <w:szCs w:val="21"/>
          <w:bdr w:val="none" w:sz="0" w:space="0" w:color="auto" w:frame="1"/>
          <w:lang w:eastAsia="ru-RU"/>
        </w:rPr>
        <w:lastRenderedPageBreak/>
        <w:drawing>
          <wp:inline distT="0" distB="0" distL="0" distR="0">
            <wp:extent cx="2920999" cy="2190750"/>
            <wp:effectExtent l="19050" t="0" r="0" b="0"/>
            <wp:docPr id="11" name="Рисунок 11" descr="https://riabir.ru/wp-content/uploads/2020/01/04e0f7b67d2501da87c56f0109ff9959.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riabir.ru/wp-content/uploads/2020/01/04e0f7b67d2501da87c56f0109ff9959.jpg">
                      <a:hlinkClick r:id="rId21"/>
                    </pic:cNvPr>
                    <pic:cNvPicPr>
                      <a:picLocks noChangeAspect="1" noChangeArrowheads="1"/>
                    </pic:cNvPicPr>
                  </pic:nvPicPr>
                  <pic:blipFill>
                    <a:blip r:embed="rId22" cstate="print"/>
                    <a:srcRect/>
                    <a:stretch>
                      <a:fillRect/>
                    </a:stretch>
                  </pic:blipFill>
                  <pic:spPr bwMode="auto">
                    <a:xfrm>
                      <a:off x="0" y="0"/>
                      <a:ext cx="2923981" cy="2192986"/>
                    </a:xfrm>
                    <a:prstGeom prst="rect">
                      <a:avLst/>
                    </a:prstGeom>
                    <a:noFill/>
                    <a:ln w="9525">
                      <a:noFill/>
                      <a:miter lim="800000"/>
                      <a:headEnd/>
                      <a:tailEnd/>
                    </a:ln>
                  </pic:spPr>
                </pic:pic>
              </a:graphicData>
            </a:graphic>
          </wp:inline>
        </w:drawing>
      </w:r>
    </w:p>
    <w:p w:rsidR="00C32C1E" w:rsidRPr="00C32C1E" w:rsidRDefault="00C32C1E" w:rsidP="00C32C1E">
      <w:pPr>
        <w:shd w:val="clear" w:color="auto" w:fill="FFFFFF"/>
        <w:spacing w:after="0" w:line="480" w:lineRule="auto"/>
        <w:jc w:val="center"/>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Еврейский молодежный центр в Биробиджане</w:t>
      </w:r>
    </w:p>
    <w:p w:rsidR="00C32C1E" w:rsidRPr="00C32C1E" w:rsidRDefault="00C32C1E" w:rsidP="00C32C1E">
      <w:pPr>
        <w:shd w:val="clear" w:color="auto" w:fill="FFFFFF"/>
        <w:spacing w:after="0" w:line="240" w:lineRule="auto"/>
        <w:jc w:val="both"/>
        <w:textAlignment w:val="baseline"/>
        <w:rPr>
          <w:rFonts w:ascii="Times New Roman" w:eastAsia="Times New Roman" w:hAnsi="Times New Roman"/>
          <w:color w:val="444444"/>
          <w:sz w:val="24"/>
          <w:szCs w:val="24"/>
          <w:lang w:eastAsia="ru-RU"/>
        </w:rPr>
      </w:pPr>
      <w:r w:rsidRPr="00C32C1E">
        <w:rPr>
          <w:rFonts w:ascii="Times New Roman" w:eastAsia="Times New Roman" w:hAnsi="Times New Roman"/>
          <w:color w:val="444444"/>
          <w:sz w:val="24"/>
          <w:szCs w:val="24"/>
          <w:lang w:eastAsia="ru-RU"/>
        </w:rPr>
        <w:t xml:space="preserve">Массовая эмиграция евреев ЕАО в 1990-х и 2000-х годах, в основном – репатриация в Израиль, привела к резкому сокращению еврейской общины, составляющей, согласно цифрам, которыми оперирует руководство РФ, порядка 1% населения области, то есть менее двух тыс. человек. С этой оценкой, однако, согласны далеко не все. Так, еще 20 лет назад, когда впервые встал вопрос о целесообразности сохранения территориальной автономии, стремительно теряющей свое «титульное» население, несовершенство официальных демографических оценок резко критиковали бывший руководитель области М. М. Кауфман и бывший первый секретарь Еврейского обкома КПСС Б. Л. Корсунский. В письме, адресованном тогдашнему главе Хабаровского края В. И. </w:t>
      </w:r>
      <w:proofErr w:type="spellStart"/>
      <w:r w:rsidRPr="00C32C1E">
        <w:rPr>
          <w:rFonts w:ascii="Times New Roman" w:eastAsia="Times New Roman" w:hAnsi="Times New Roman"/>
          <w:color w:val="444444"/>
          <w:sz w:val="24"/>
          <w:szCs w:val="24"/>
          <w:lang w:eastAsia="ru-RU"/>
        </w:rPr>
        <w:t>Ишаеву</w:t>
      </w:r>
      <w:proofErr w:type="spellEnd"/>
      <w:r w:rsidRPr="00C32C1E">
        <w:rPr>
          <w:rFonts w:ascii="Times New Roman" w:eastAsia="Times New Roman" w:hAnsi="Times New Roman"/>
          <w:color w:val="444444"/>
          <w:sz w:val="24"/>
          <w:szCs w:val="24"/>
          <w:lang w:eastAsia="ru-RU"/>
        </w:rPr>
        <w:t>, оба общественных деятеля подчеркивали, что данные оценки не всегда учитывают «долголетние процессы ассимиляции и смешанных браков»</w:t>
      </w:r>
      <w:proofErr w:type="gramStart"/>
      <w:r w:rsidRPr="00C32C1E">
        <w:rPr>
          <w:rFonts w:ascii="Times New Roman" w:eastAsia="Times New Roman" w:hAnsi="Times New Roman"/>
          <w:color w:val="444444"/>
          <w:sz w:val="24"/>
          <w:szCs w:val="24"/>
          <w:lang w:eastAsia="ru-RU"/>
        </w:rPr>
        <w:t>.[</w:t>
      </w:r>
      <w:proofErr w:type="spellStart"/>
      <w:proofErr w:type="gramEnd"/>
      <w:r w:rsidRPr="00C32C1E">
        <w:rPr>
          <w:rFonts w:ascii="Times New Roman" w:eastAsia="Times New Roman" w:hAnsi="Times New Roman"/>
          <w:color w:val="444444"/>
          <w:sz w:val="24"/>
          <w:szCs w:val="24"/>
          <w:lang w:eastAsia="ru-RU"/>
        </w:rPr>
        <w:t>Цит</w:t>
      </w:r>
      <w:proofErr w:type="spellEnd"/>
      <w:r w:rsidRPr="00C32C1E">
        <w:rPr>
          <w:rFonts w:ascii="Times New Roman" w:eastAsia="Times New Roman" w:hAnsi="Times New Roman"/>
          <w:color w:val="444444"/>
          <w:sz w:val="24"/>
          <w:szCs w:val="24"/>
          <w:lang w:eastAsia="ru-RU"/>
        </w:rPr>
        <w:t xml:space="preserve">. по: Иосиф </w:t>
      </w:r>
      <w:proofErr w:type="spellStart"/>
      <w:r w:rsidRPr="00C32C1E">
        <w:rPr>
          <w:rFonts w:ascii="Times New Roman" w:eastAsia="Times New Roman" w:hAnsi="Times New Roman"/>
          <w:color w:val="444444"/>
          <w:sz w:val="24"/>
          <w:szCs w:val="24"/>
          <w:lang w:eastAsia="ru-RU"/>
        </w:rPr>
        <w:t>Бренер</w:t>
      </w:r>
      <w:proofErr w:type="spellEnd"/>
      <w:r w:rsidRPr="00C32C1E">
        <w:rPr>
          <w:rFonts w:ascii="Times New Roman" w:eastAsia="Times New Roman" w:hAnsi="Times New Roman"/>
          <w:color w:val="444444"/>
          <w:sz w:val="24"/>
          <w:szCs w:val="24"/>
          <w:lang w:eastAsia="ru-RU"/>
        </w:rPr>
        <w:t xml:space="preserve">: </w:t>
      </w:r>
      <w:proofErr w:type="gramStart"/>
      <w:r w:rsidRPr="00C32C1E">
        <w:rPr>
          <w:rFonts w:ascii="Times New Roman" w:eastAsia="Times New Roman" w:hAnsi="Times New Roman"/>
          <w:color w:val="444444"/>
          <w:sz w:val="24"/>
          <w:szCs w:val="24"/>
          <w:lang w:eastAsia="ru-RU"/>
        </w:rPr>
        <w:t>«Аргументы «против» присоединения ЕАО к чему-либо», </w:t>
      </w:r>
      <w:proofErr w:type="spellStart"/>
      <w:r w:rsidRPr="00C32C1E">
        <w:rPr>
          <w:rFonts w:ascii="Times New Roman" w:eastAsia="Times New Roman" w:hAnsi="Times New Roman"/>
          <w:i/>
          <w:iCs/>
          <w:color w:val="444444"/>
          <w:sz w:val="24"/>
          <w:szCs w:val="24"/>
          <w:lang w:eastAsia="ru-RU"/>
        </w:rPr>
        <w:t>Биробиджанер</w:t>
      </w:r>
      <w:proofErr w:type="spellEnd"/>
      <w:r w:rsidRPr="00C32C1E">
        <w:rPr>
          <w:rFonts w:ascii="Times New Roman" w:eastAsia="Times New Roman" w:hAnsi="Times New Roman"/>
          <w:i/>
          <w:iCs/>
          <w:color w:val="444444"/>
          <w:sz w:val="24"/>
          <w:szCs w:val="24"/>
          <w:lang w:eastAsia="ru-RU"/>
        </w:rPr>
        <w:t xml:space="preserve"> Штерн</w:t>
      </w:r>
      <w:r w:rsidRPr="00C32C1E">
        <w:rPr>
          <w:rFonts w:ascii="Times New Roman" w:eastAsia="Times New Roman" w:hAnsi="Times New Roman"/>
          <w:color w:val="444444"/>
          <w:sz w:val="24"/>
          <w:szCs w:val="24"/>
          <w:lang w:eastAsia="ru-RU"/>
        </w:rPr>
        <w:t> № 06 (14425), 18.02.2015.]</w:t>
      </w:r>
      <w:proofErr w:type="gramEnd"/>
      <w:r w:rsidRPr="00C32C1E">
        <w:rPr>
          <w:rFonts w:ascii="Times New Roman" w:eastAsia="Times New Roman" w:hAnsi="Times New Roman"/>
          <w:color w:val="444444"/>
          <w:sz w:val="24"/>
          <w:szCs w:val="24"/>
          <w:lang w:eastAsia="ru-RU"/>
        </w:rPr>
        <w:t xml:space="preserve"> Примерно такую же мысль озвучил десятилетие спустя и известный лингвист и антрополог, </w:t>
      </w:r>
      <w:hyperlink r:id="rId23" w:history="1">
        <w:r w:rsidRPr="00C32C1E">
          <w:rPr>
            <w:rFonts w:ascii="Times New Roman" w:eastAsia="Times New Roman" w:hAnsi="Times New Roman"/>
            <w:color w:val="21759B"/>
            <w:sz w:val="24"/>
            <w:szCs w:val="24"/>
            <w:u w:val="single"/>
            <w:lang w:eastAsia="ru-RU"/>
          </w:rPr>
          <w:t>профессор Михаил Членов</w:t>
        </w:r>
      </w:hyperlink>
      <w:r w:rsidRPr="00C32C1E">
        <w:rPr>
          <w:rFonts w:ascii="Times New Roman" w:eastAsia="Times New Roman" w:hAnsi="Times New Roman"/>
          <w:color w:val="444444"/>
          <w:sz w:val="24"/>
          <w:szCs w:val="24"/>
          <w:lang w:eastAsia="ru-RU"/>
        </w:rPr>
        <w:t>, по оценкам которого «несколько расширенное, не ограниченное рамками переписи толкование термина «еврейский», позволяет говорить о семи или даже десяти тысячах человек».</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color w:val="444444"/>
          <w:sz w:val="24"/>
          <w:szCs w:val="24"/>
          <w:lang w:eastAsia="ru-RU"/>
        </w:rPr>
      </w:pPr>
      <w:proofErr w:type="gramStart"/>
      <w:r w:rsidRPr="00C32C1E">
        <w:rPr>
          <w:rFonts w:ascii="Times New Roman" w:eastAsia="Times New Roman" w:hAnsi="Times New Roman"/>
          <w:color w:val="444444"/>
          <w:sz w:val="24"/>
          <w:szCs w:val="24"/>
          <w:lang w:eastAsia="ru-RU"/>
        </w:rPr>
        <w:t xml:space="preserve">Российские исследователи из лаборатории Семена </w:t>
      </w:r>
      <w:proofErr w:type="spellStart"/>
      <w:r w:rsidRPr="00C32C1E">
        <w:rPr>
          <w:rFonts w:ascii="Times New Roman" w:eastAsia="Times New Roman" w:hAnsi="Times New Roman"/>
          <w:color w:val="444444"/>
          <w:sz w:val="24"/>
          <w:szCs w:val="24"/>
          <w:lang w:eastAsia="ru-RU"/>
        </w:rPr>
        <w:t>Кордонского</w:t>
      </w:r>
      <w:proofErr w:type="spellEnd"/>
      <w:r w:rsidRPr="00C32C1E">
        <w:rPr>
          <w:rFonts w:ascii="Times New Roman" w:eastAsia="Times New Roman" w:hAnsi="Times New Roman"/>
          <w:color w:val="444444"/>
          <w:sz w:val="24"/>
          <w:szCs w:val="24"/>
          <w:lang w:eastAsia="ru-RU"/>
        </w:rPr>
        <w:t xml:space="preserve"> при московской ВШЭ, Михаил Чернов и их соавторы, говоря о численности евреев в Еврейской автономной области России считали «совершенно недостаточными источниками определения численности евреев» не только формально-регистрационные критерии еврейства, но даже и самоидентификацию, и иные ограничительные признаки, которые фиксируют переписью населения.</w:t>
      </w:r>
      <w:proofErr w:type="gramEnd"/>
      <w:r w:rsidRPr="00C32C1E">
        <w:rPr>
          <w:rFonts w:ascii="Times New Roman" w:eastAsia="Times New Roman" w:hAnsi="Times New Roman"/>
          <w:color w:val="444444"/>
          <w:sz w:val="24"/>
          <w:szCs w:val="24"/>
          <w:lang w:eastAsia="ru-RU"/>
        </w:rPr>
        <w:t xml:space="preserve"> Именно поэтому лиц, сопричастных еврейству, по их мнению, в ЕАО значительно больше, чем евреев по самоидентификации</w:t>
      </w:r>
      <w:proofErr w:type="gramStart"/>
      <w:r w:rsidRPr="00C32C1E">
        <w:rPr>
          <w:rFonts w:ascii="Times New Roman" w:eastAsia="Times New Roman" w:hAnsi="Times New Roman"/>
          <w:color w:val="444444"/>
          <w:sz w:val="24"/>
          <w:szCs w:val="24"/>
          <w:lang w:eastAsia="ru-RU"/>
        </w:rPr>
        <w:t>.[</w:t>
      </w:r>
      <w:proofErr w:type="gramEnd"/>
      <w:r w:rsidRPr="00C32C1E">
        <w:rPr>
          <w:rFonts w:ascii="Times New Roman" w:eastAsia="Times New Roman" w:hAnsi="Times New Roman"/>
          <w:color w:val="444444"/>
          <w:sz w:val="24"/>
          <w:szCs w:val="24"/>
          <w:lang w:eastAsia="ru-RU"/>
        </w:rPr>
        <w:t xml:space="preserve">  С.Г. </w:t>
      </w:r>
      <w:proofErr w:type="spellStart"/>
      <w:r w:rsidRPr="00C32C1E">
        <w:rPr>
          <w:rFonts w:ascii="Times New Roman" w:eastAsia="Times New Roman" w:hAnsi="Times New Roman"/>
          <w:color w:val="444444"/>
          <w:sz w:val="24"/>
          <w:szCs w:val="24"/>
          <w:lang w:eastAsia="ru-RU"/>
        </w:rPr>
        <w:t>Кордонский</w:t>
      </w:r>
      <w:proofErr w:type="spellEnd"/>
      <w:r w:rsidRPr="00C32C1E">
        <w:rPr>
          <w:rFonts w:ascii="Times New Roman" w:eastAsia="Times New Roman" w:hAnsi="Times New Roman"/>
          <w:color w:val="444444"/>
          <w:sz w:val="24"/>
          <w:szCs w:val="24"/>
          <w:lang w:eastAsia="ru-RU"/>
        </w:rPr>
        <w:t xml:space="preserve">, М.И. Чернов, О.А. </w:t>
      </w:r>
      <w:proofErr w:type="spellStart"/>
      <w:r w:rsidRPr="00C32C1E">
        <w:rPr>
          <w:rFonts w:ascii="Times New Roman" w:eastAsia="Times New Roman" w:hAnsi="Times New Roman"/>
          <w:color w:val="444444"/>
          <w:sz w:val="24"/>
          <w:szCs w:val="24"/>
          <w:lang w:eastAsia="ru-RU"/>
        </w:rPr>
        <w:t>Моляренко</w:t>
      </w:r>
      <w:proofErr w:type="spellEnd"/>
      <w:r w:rsidRPr="00C32C1E">
        <w:rPr>
          <w:rFonts w:ascii="Times New Roman" w:eastAsia="Times New Roman" w:hAnsi="Times New Roman"/>
          <w:color w:val="444444"/>
          <w:sz w:val="24"/>
          <w:szCs w:val="24"/>
          <w:lang w:eastAsia="ru-RU"/>
        </w:rPr>
        <w:t xml:space="preserve">, Ю.М. </w:t>
      </w:r>
      <w:proofErr w:type="spellStart"/>
      <w:r w:rsidRPr="00C32C1E">
        <w:rPr>
          <w:rFonts w:ascii="Times New Roman" w:eastAsia="Times New Roman" w:hAnsi="Times New Roman"/>
          <w:color w:val="444444"/>
          <w:sz w:val="24"/>
          <w:szCs w:val="24"/>
          <w:lang w:eastAsia="ru-RU"/>
        </w:rPr>
        <w:t>Плюснин</w:t>
      </w:r>
      <w:proofErr w:type="spellEnd"/>
      <w:r w:rsidRPr="00C32C1E">
        <w:rPr>
          <w:rFonts w:ascii="Times New Roman" w:eastAsia="Times New Roman" w:hAnsi="Times New Roman"/>
          <w:color w:val="444444"/>
          <w:sz w:val="24"/>
          <w:szCs w:val="24"/>
          <w:lang w:eastAsia="ru-RU"/>
        </w:rPr>
        <w:t xml:space="preserve">. </w:t>
      </w:r>
      <w:proofErr w:type="gramStart"/>
      <w:r w:rsidRPr="00C32C1E">
        <w:rPr>
          <w:rFonts w:ascii="Times New Roman" w:eastAsia="Times New Roman" w:hAnsi="Times New Roman"/>
          <w:color w:val="444444"/>
          <w:sz w:val="24"/>
          <w:szCs w:val="24"/>
          <w:lang w:eastAsia="ru-RU"/>
        </w:rPr>
        <w:t>«</w:t>
      </w:r>
      <w:proofErr w:type="spellStart"/>
      <w:r w:rsidRPr="00C32C1E">
        <w:rPr>
          <w:rFonts w:ascii="Times New Roman" w:eastAsia="Times New Roman" w:hAnsi="Times New Roman"/>
          <w:color w:val="444444"/>
          <w:sz w:val="24"/>
          <w:szCs w:val="24"/>
          <w:lang w:eastAsia="ru-RU"/>
        </w:rPr>
        <w:t>Этносоциальный</w:t>
      </w:r>
      <w:proofErr w:type="spellEnd"/>
      <w:r w:rsidRPr="00C32C1E">
        <w:rPr>
          <w:rFonts w:ascii="Times New Roman" w:eastAsia="Times New Roman" w:hAnsi="Times New Roman"/>
          <w:color w:val="444444"/>
          <w:sz w:val="24"/>
          <w:szCs w:val="24"/>
          <w:lang w:eastAsia="ru-RU"/>
        </w:rPr>
        <w:t xml:space="preserve"> потенциал территории: особый случай Еврейской автономной области» // Идеи и идеалы. – 2018. – № 4, т. 1, </w:t>
      </w:r>
      <w:proofErr w:type="spellStart"/>
      <w:r w:rsidRPr="00C32C1E">
        <w:rPr>
          <w:rFonts w:ascii="Times New Roman" w:eastAsia="Times New Roman" w:hAnsi="Times New Roman"/>
          <w:color w:val="444444"/>
          <w:sz w:val="24"/>
          <w:szCs w:val="24"/>
          <w:lang w:eastAsia="ru-RU"/>
        </w:rPr>
        <w:t>Сс</w:t>
      </w:r>
      <w:proofErr w:type="spellEnd"/>
      <w:r w:rsidRPr="00C32C1E">
        <w:rPr>
          <w:rFonts w:ascii="Times New Roman" w:eastAsia="Times New Roman" w:hAnsi="Times New Roman"/>
          <w:color w:val="444444"/>
          <w:sz w:val="24"/>
          <w:szCs w:val="24"/>
          <w:lang w:eastAsia="ru-RU"/>
        </w:rPr>
        <w:t>. 105–135.]</w:t>
      </w:r>
      <w:proofErr w:type="gramEnd"/>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color w:val="444444"/>
          <w:sz w:val="24"/>
          <w:szCs w:val="24"/>
          <w:lang w:eastAsia="ru-RU"/>
        </w:rPr>
      </w:pPr>
      <w:proofErr w:type="gramStart"/>
      <w:r w:rsidRPr="00C32C1E">
        <w:rPr>
          <w:rFonts w:ascii="Times New Roman" w:eastAsia="Times New Roman" w:hAnsi="Times New Roman"/>
          <w:color w:val="444444"/>
          <w:sz w:val="24"/>
          <w:szCs w:val="24"/>
          <w:lang w:eastAsia="ru-RU"/>
        </w:rPr>
        <w:t>То есть, если принять подобную точку зрения, дело вновь сводится к интеракции между достаточно рыхлым внешним слоем «облака» местного еврейского, в самом широком смысле этого слова, сообщества и его этнического ядра, причем, наличие у этого ядра (вне зависимости о его реальной численности) консолидированного еврейского самосознания, поддерживаемого набором действующих идентификационных параметров, и является вторым важнейшим фактором поддержания упомянутой системы.</w:t>
      </w:r>
      <w:proofErr w:type="gramEnd"/>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color w:val="444444"/>
          <w:sz w:val="24"/>
          <w:szCs w:val="24"/>
          <w:lang w:eastAsia="ru-RU"/>
        </w:rPr>
      </w:pPr>
      <w:r w:rsidRPr="00C32C1E">
        <w:rPr>
          <w:rFonts w:ascii="Times New Roman" w:eastAsia="Times New Roman" w:hAnsi="Times New Roman"/>
          <w:color w:val="444444"/>
          <w:sz w:val="24"/>
          <w:szCs w:val="24"/>
          <w:lang w:eastAsia="ru-RU"/>
        </w:rPr>
        <w:t xml:space="preserve">Какие же процессы происходят сегодня в данной сфере? Ответ на этот вопрос также дают итоги упомянутого исследования еврейского населения бывшего СССР. </w:t>
      </w:r>
      <w:proofErr w:type="gramStart"/>
      <w:r w:rsidRPr="00C32C1E">
        <w:rPr>
          <w:rFonts w:ascii="Times New Roman" w:eastAsia="Times New Roman" w:hAnsi="Times New Roman"/>
          <w:color w:val="444444"/>
          <w:sz w:val="24"/>
          <w:szCs w:val="24"/>
          <w:lang w:eastAsia="ru-RU"/>
        </w:rPr>
        <w:t xml:space="preserve">Согласно данным, численно доминирующими подгруппами в этой популяции являются потомки </w:t>
      </w:r>
      <w:r w:rsidRPr="00C32C1E">
        <w:rPr>
          <w:rFonts w:ascii="Times New Roman" w:eastAsia="Times New Roman" w:hAnsi="Times New Roman"/>
          <w:color w:val="444444"/>
          <w:sz w:val="24"/>
          <w:szCs w:val="24"/>
          <w:lang w:eastAsia="ru-RU"/>
        </w:rPr>
        <w:lastRenderedPageBreak/>
        <w:t xml:space="preserve">смешанных браков в первой поколении («половинки», или «дети евреев» </w:t>
      </w:r>
      <w:r w:rsidRPr="00C32C1E">
        <w:rPr>
          <w:rFonts w:ascii="Times New Roman" w:eastAsia="Times New Roman" w:hAnsi="Times New Roman"/>
          <w:color w:val="444444"/>
          <w:sz w:val="24"/>
          <w:szCs w:val="24"/>
          <w:lang w:eastAsia="ru-RU"/>
        </w:rPr>
        <w:noBreakHyphen/>
        <w:t xml:space="preserve"> таких в биробиджанской выборке оказалось в полтора-два раза больше, чем в других регионах) и лица без еврейских коней, то есть, супруги евреев, что, видимо, есть показатель формировавшейся под влиянием отмеченных выше факторов структуры местного еврейского коллектива.</w:t>
      </w:r>
      <w:proofErr w:type="gramEnd"/>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color w:val="444444"/>
          <w:sz w:val="24"/>
          <w:szCs w:val="24"/>
          <w:lang w:eastAsia="ru-RU"/>
        </w:rPr>
      </w:pPr>
      <w:r w:rsidRPr="00C32C1E">
        <w:rPr>
          <w:rFonts w:ascii="Times New Roman" w:eastAsia="Times New Roman" w:hAnsi="Times New Roman"/>
          <w:color w:val="444444"/>
          <w:sz w:val="24"/>
          <w:szCs w:val="24"/>
          <w:lang w:eastAsia="ru-RU"/>
        </w:rPr>
        <w:t>Тем не менее,</w:t>
      </w:r>
    </w:p>
    <w:p w:rsidR="00C32C1E" w:rsidRPr="00C32C1E" w:rsidRDefault="00C32C1E" w:rsidP="00C32C1E">
      <w:pPr>
        <w:shd w:val="clear" w:color="auto" w:fill="FFFFFF"/>
        <w:spacing w:beforeAutospacing="1" w:after="0" w:afterAutospacing="1" w:line="240" w:lineRule="auto"/>
        <w:jc w:val="both"/>
        <w:textAlignment w:val="baseline"/>
        <w:rPr>
          <w:rFonts w:ascii="Times New Roman" w:eastAsia="Times New Roman" w:hAnsi="Times New Roman"/>
          <w:color w:val="444444"/>
          <w:sz w:val="24"/>
          <w:szCs w:val="24"/>
          <w:lang w:eastAsia="ru-RU"/>
        </w:rPr>
      </w:pPr>
      <w:r w:rsidRPr="00C32C1E">
        <w:rPr>
          <w:rFonts w:ascii="Times New Roman" w:eastAsia="Times New Roman" w:hAnsi="Times New Roman"/>
          <w:b/>
          <w:bCs/>
          <w:color w:val="444444"/>
          <w:sz w:val="24"/>
          <w:szCs w:val="24"/>
          <w:lang w:eastAsia="ru-RU"/>
        </w:rPr>
        <w:t>около 60% (против 50, в среднем по выборке) респондентов, опрошенных в ЕАО, демонстрировали устойчивую еврейскую идентичность, а доля тех, кто не имел такой идентичности ни в каком виде (7%), оказалась в 2,5 раза ниже, чем в среднем по массиву респондентов, опрошенных в РФ.</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color w:val="444444"/>
          <w:sz w:val="24"/>
          <w:szCs w:val="24"/>
          <w:lang w:eastAsia="ru-RU"/>
        </w:rPr>
      </w:pPr>
      <w:r w:rsidRPr="00C32C1E">
        <w:rPr>
          <w:rFonts w:ascii="Times New Roman" w:eastAsia="Times New Roman" w:hAnsi="Times New Roman"/>
          <w:color w:val="444444"/>
          <w:sz w:val="24"/>
          <w:szCs w:val="24"/>
          <w:lang w:eastAsia="ru-RU"/>
        </w:rPr>
        <w:t>Более того, вопреки общей тенденции укрепления в странах бывшего СССР локального еврейского самосознания («белорусские», «казахстанские», российские и т.д. евреи) за счет «универсальной» еврейской идентичности, доминировавшей на постсоветском пространстве еще 15-20 лет назад, в ЕАО ситуация практически не изменилась. (Доля тех, кто назвал себя «просто евреями», была втрое выше, чем, например, среди евреев Москвы, и вдвое выше, чем в среднем по выборке), что также можно хотя бы отчасти объяснить наличием переживших советскую эпоху формальных рамок «титульной нации» с набором полагающихся ей гражданских и культурных институтов.</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color w:val="444444"/>
          <w:sz w:val="24"/>
          <w:szCs w:val="24"/>
          <w:lang w:eastAsia="ru-RU"/>
        </w:rPr>
      </w:pPr>
      <w:r w:rsidRPr="00C32C1E">
        <w:rPr>
          <w:rFonts w:ascii="Times New Roman" w:eastAsia="Times New Roman" w:hAnsi="Times New Roman"/>
          <w:color w:val="444444"/>
          <w:sz w:val="24"/>
          <w:szCs w:val="24"/>
          <w:lang w:eastAsia="ru-RU"/>
        </w:rPr>
        <w:t>Этим же обстоятельством можно, видимо, объяснить тот факт, что</w:t>
      </w:r>
    </w:p>
    <w:p w:rsidR="00C32C1E" w:rsidRPr="00C32C1E" w:rsidRDefault="00C32C1E" w:rsidP="00C32C1E">
      <w:pPr>
        <w:shd w:val="clear" w:color="auto" w:fill="1071C9"/>
        <w:spacing w:after="0" w:line="240" w:lineRule="auto"/>
        <w:jc w:val="both"/>
        <w:textAlignment w:val="baseline"/>
        <w:rPr>
          <w:rFonts w:ascii="Times New Roman" w:eastAsia="Times New Roman" w:hAnsi="Times New Roman"/>
          <w:b/>
          <w:bCs/>
          <w:color w:val="FFFFFF"/>
          <w:sz w:val="24"/>
          <w:szCs w:val="24"/>
          <w:lang w:eastAsia="ru-RU"/>
        </w:rPr>
      </w:pPr>
      <w:r w:rsidRPr="00C32C1E">
        <w:rPr>
          <w:rFonts w:ascii="Times New Roman" w:eastAsia="Times New Roman" w:hAnsi="Times New Roman"/>
          <w:b/>
          <w:bCs/>
          <w:color w:val="FFFFFF"/>
          <w:sz w:val="24"/>
          <w:szCs w:val="24"/>
          <w:lang w:eastAsia="ru-RU"/>
        </w:rPr>
        <w:t>отвечая на вопрос, что означает в наше время быть евреем, респонденты в Биробиджане заметно чаще, чем респонденты в ряде иных регионов выбирали «традиционно-активистские» параметры из предложенных им 15 определений еврейской идентификации:</w:t>
      </w:r>
    </w:p>
    <w:p w:rsidR="00C32C1E" w:rsidRPr="00C32C1E" w:rsidRDefault="00C32C1E" w:rsidP="00C32C1E">
      <w:pPr>
        <w:shd w:val="clear" w:color="auto" w:fill="FFFFFF"/>
        <w:spacing w:line="240" w:lineRule="auto"/>
        <w:jc w:val="both"/>
        <w:textAlignment w:val="baseline"/>
        <w:rPr>
          <w:rFonts w:ascii="Times New Roman" w:eastAsia="Times New Roman" w:hAnsi="Times New Roman"/>
          <w:color w:val="444444"/>
          <w:sz w:val="24"/>
          <w:szCs w:val="24"/>
          <w:lang w:eastAsia="ru-RU"/>
        </w:rPr>
      </w:pPr>
      <w:r w:rsidRPr="00C32C1E">
        <w:rPr>
          <w:rFonts w:ascii="Times New Roman" w:eastAsia="Times New Roman" w:hAnsi="Times New Roman"/>
          <w:color w:val="444444"/>
          <w:sz w:val="24"/>
          <w:szCs w:val="24"/>
          <w:lang w:eastAsia="ru-RU"/>
        </w:rPr>
        <w:t>— ощущение «гордости еврейской историей и культурой» (61%), — «желание создать семью с евреем/кой» (18%, что было вдвое больше, чем в среднем по РФ), — «соблюдение еврейских традиций» и «помощь своим соплеменникам».</w:t>
      </w:r>
    </w:p>
    <w:p w:rsidR="00C32C1E" w:rsidRPr="00C32C1E" w:rsidRDefault="00C32C1E" w:rsidP="00C32C1E">
      <w:pPr>
        <w:shd w:val="clear" w:color="auto" w:fill="FFFFFF"/>
        <w:spacing w:before="100" w:beforeAutospacing="1" w:after="100" w:afterAutospacing="1" w:line="240" w:lineRule="auto"/>
        <w:jc w:val="both"/>
        <w:textAlignment w:val="baseline"/>
        <w:rPr>
          <w:rFonts w:ascii="Times New Roman" w:eastAsia="Times New Roman" w:hAnsi="Times New Roman"/>
          <w:color w:val="444444"/>
          <w:sz w:val="24"/>
          <w:szCs w:val="24"/>
          <w:lang w:eastAsia="ru-RU"/>
        </w:rPr>
      </w:pPr>
      <w:r w:rsidRPr="00C32C1E">
        <w:rPr>
          <w:rFonts w:ascii="Times New Roman" w:eastAsia="Times New Roman" w:hAnsi="Times New Roman"/>
          <w:color w:val="444444"/>
          <w:sz w:val="24"/>
          <w:szCs w:val="24"/>
          <w:lang w:eastAsia="ru-RU"/>
        </w:rPr>
        <w:t>Это, судя по всему, вполне характеризует имеющийся в Биробиджане вектор общественных настроений, как в «еврейской популяции», так и сообществе «</w:t>
      </w:r>
      <w:proofErr w:type="spellStart"/>
      <w:r w:rsidRPr="00C32C1E">
        <w:rPr>
          <w:rFonts w:ascii="Times New Roman" w:eastAsia="Times New Roman" w:hAnsi="Times New Roman"/>
          <w:color w:val="444444"/>
          <w:sz w:val="24"/>
          <w:szCs w:val="24"/>
          <w:lang w:eastAsia="ru-RU"/>
        </w:rPr>
        <w:t>еврейцев</w:t>
      </w:r>
      <w:proofErr w:type="spellEnd"/>
      <w:r w:rsidRPr="00C32C1E">
        <w:rPr>
          <w:rFonts w:ascii="Times New Roman" w:eastAsia="Times New Roman" w:hAnsi="Times New Roman"/>
          <w:color w:val="444444"/>
          <w:sz w:val="24"/>
          <w:szCs w:val="24"/>
          <w:lang w:eastAsia="ru-RU"/>
        </w:rPr>
        <w:t>» в ЕАО.</w:t>
      </w:r>
    </w:p>
    <w:p w:rsidR="00C32C1E" w:rsidRPr="00C32C1E" w:rsidRDefault="00C32C1E" w:rsidP="00C32C1E">
      <w:pPr>
        <w:shd w:val="clear" w:color="auto" w:fill="FFFFFF"/>
        <w:spacing w:beforeAutospacing="1" w:after="0" w:afterAutospacing="1" w:line="240" w:lineRule="auto"/>
        <w:jc w:val="both"/>
        <w:textAlignment w:val="baseline"/>
        <w:rPr>
          <w:rFonts w:ascii="Times New Roman" w:eastAsia="Times New Roman" w:hAnsi="Times New Roman"/>
          <w:color w:val="444444"/>
          <w:sz w:val="24"/>
          <w:szCs w:val="24"/>
          <w:lang w:eastAsia="ru-RU"/>
        </w:rPr>
      </w:pPr>
      <w:proofErr w:type="gramStart"/>
      <w:r w:rsidRPr="00C32C1E">
        <w:rPr>
          <w:rFonts w:ascii="Times New Roman" w:eastAsia="Times New Roman" w:hAnsi="Times New Roman"/>
          <w:color w:val="444444"/>
          <w:sz w:val="24"/>
          <w:szCs w:val="24"/>
          <w:lang w:eastAsia="ru-RU"/>
        </w:rPr>
        <w:t>С другой стороны, </w:t>
      </w:r>
      <w:r w:rsidRPr="00C32C1E">
        <w:rPr>
          <w:rFonts w:ascii="Times New Roman" w:eastAsia="Times New Roman" w:hAnsi="Times New Roman"/>
          <w:b/>
          <w:bCs/>
          <w:color w:val="444444"/>
          <w:sz w:val="24"/>
          <w:szCs w:val="24"/>
          <w:lang w:eastAsia="ru-RU"/>
        </w:rPr>
        <w:t>доля респондентов, выбравших такой параметр как знание и использование языка идиш, оказалась в ЕАО столь же низка, как и в среднем по выборке: лишь 5% принявших участие в опросе заявили, что способны как-то общаться на этом языке, что было немногим выше, чем в других регионах РФ</w:t>
      </w:r>
      <w:r w:rsidRPr="00C32C1E">
        <w:rPr>
          <w:rFonts w:ascii="Times New Roman" w:eastAsia="Times New Roman" w:hAnsi="Times New Roman"/>
          <w:color w:val="444444"/>
          <w:sz w:val="24"/>
          <w:szCs w:val="24"/>
          <w:lang w:eastAsia="ru-RU"/>
        </w:rPr>
        <w:t> и в среднем по выборке, а доля тех, кто заявил – и</w:t>
      </w:r>
      <w:proofErr w:type="gramEnd"/>
      <w:r w:rsidRPr="00C32C1E">
        <w:rPr>
          <w:rFonts w:ascii="Times New Roman" w:eastAsia="Times New Roman" w:hAnsi="Times New Roman"/>
          <w:color w:val="444444"/>
          <w:sz w:val="24"/>
          <w:szCs w:val="24"/>
          <w:lang w:eastAsia="ru-RU"/>
        </w:rPr>
        <w:t xml:space="preserve"> это, на мой взгляд, один из наименее вдохновляющих сюрпризов нашего исследования – что они практически никогда не пользуются еврейскими СМИ, – оказалась столь же высока (более 60%) как в среднем по стране. Похоже, что ущерб от ассимиляции и массовой эмиграции статусу этого языка и основанной на нем культуры, несмотря на сохранение внешних </w:t>
      </w:r>
      <w:proofErr w:type="spellStart"/>
      <w:r w:rsidRPr="00C32C1E">
        <w:rPr>
          <w:rFonts w:ascii="Times New Roman" w:eastAsia="Times New Roman" w:hAnsi="Times New Roman"/>
          <w:color w:val="444444"/>
          <w:sz w:val="24"/>
          <w:szCs w:val="24"/>
          <w:lang w:eastAsia="ru-RU"/>
        </w:rPr>
        <w:t>идишских</w:t>
      </w:r>
      <w:proofErr w:type="spellEnd"/>
      <w:r w:rsidRPr="00C32C1E">
        <w:rPr>
          <w:rFonts w:ascii="Times New Roman" w:eastAsia="Times New Roman" w:hAnsi="Times New Roman"/>
          <w:color w:val="444444"/>
          <w:sz w:val="24"/>
          <w:szCs w:val="24"/>
          <w:lang w:eastAsia="ru-RU"/>
        </w:rPr>
        <w:t xml:space="preserve"> атрибутов, пока не преодолен, и вряд ли это случится в ближайшем будущем.</w:t>
      </w:r>
    </w:p>
    <w:p w:rsidR="00C32C1E" w:rsidRPr="00C32C1E" w:rsidRDefault="00C32C1E" w:rsidP="00AE15F8">
      <w:pPr>
        <w:shd w:val="clear" w:color="auto" w:fill="FFFFFF"/>
        <w:spacing w:after="0" w:line="240" w:lineRule="auto"/>
        <w:jc w:val="center"/>
        <w:textAlignment w:val="baseline"/>
        <w:rPr>
          <w:rFonts w:ascii="Helvetica" w:eastAsia="Times New Roman" w:hAnsi="Helvetica" w:cs="Helvetica"/>
          <w:color w:val="444444"/>
          <w:sz w:val="21"/>
          <w:szCs w:val="21"/>
          <w:lang w:eastAsia="ru-RU"/>
        </w:rPr>
      </w:pPr>
      <w:r>
        <w:rPr>
          <w:rFonts w:ascii="Helvetica" w:eastAsia="Times New Roman" w:hAnsi="Helvetica" w:cs="Helvetica"/>
          <w:noProof/>
          <w:color w:val="21759B"/>
          <w:sz w:val="21"/>
          <w:szCs w:val="21"/>
          <w:bdr w:val="none" w:sz="0" w:space="0" w:color="auto" w:frame="1"/>
          <w:lang w:eastAsia="ru-RU"/>
        </w:rPr>
        <w:lastRenderedPageBreak/>
        <w:drawing>
          <wp:inline distT="0" distB="0" distL="0" distR="0">
            <wp:extent cx="2917208" cy="1945333"/>
            <wp:effectExtent l="19050" t="0" r="0" b="0"/>
            <wp:docPr id="12" name="Рисунок 12" descr="https://riabir.ru/wp-content/uploads/2020/01/1674785.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iabir.ru/wp-content/uploads/2020/01/1674785.jpg">
                      <a:hlinkClick r:id="rId24"/>
                    </pic:cNvPr>
                    <pic:cNvPicPr>
                      <a:picLocks noChangeAspect="1" noChangeArrowheads="1"/>
                    </pic:cNvPicPr>
                  </pic:nvPicPr>
                  <pic:blipFill>
                    <a:blip r:embed="rId25" cstate="print"/>
                    <a:srcRect/>
                    <a:stretch>
                      <a:fillRect/>
                    </a:stretch>
                  </pic:blipFill>
                  <pic:spPr bwMode="auto">
                    <a:xfrm>
                      <a:off x="0" y="0"/>
                      <a:ext cx="2919709" cy="1947001"/>
                    </a:xfrm>
                    <a:prstGeom prst="rect">
                      <a:avLst/>
                    </a:prstGeom>
                    <a:noFill/>
                    <a:ln w="9525">
                      <a:noFill/>
                      <a:miter lim="800000"/>
                      <a:headEnd/>
                      <a:tailEnd/>
                    </a:ln>
                  </pic:spPr>
                </pic:pic>
              </a:graphicData>
            </a:graphic>
          </wp:inline>
        </w:drawing>
      </w:r>
    </w:p>
    <w:p w:rsidR="00C32C1E" w:rsidRPr="00C32C1E" w:rsidRDefault="00C32C1E" w:rsidP="00AE15F8">
      <w:pPr>
        <w:shd w:val="clear" w:color="auto" w:fill="FFFFFF"/>
        <w:spacing w:after="0" w:line="480" w:lineRule="auto"/>
        <w:jc w:val="center"/>
        <w:textAlignment w:val="baseline"/>
        <w:rPr>
          <w:rFonts w:ascii="Times New Roman" w:eastAsia="Times New Roman" w:hAnsi="Times New Roman"/>
          <w:i/>
          <w:iCs/>
          <w:sz w:val="24"/>
          <w:szCs w:val="24"/>
          <w:lang w:eastAsia="ru-RU"/>
        </w:rPr>
      </w:pPr>
      <w:r w:rsidRPr="00C32C1E">
        <w:rPr>
          <w:rFonts w:ascii="Times New Roman" w:eastAsia="Times New Roman" w:hAnsi="Times New Roman"/>
          <w:i/>
          <w:iCs/>
          <w:sz w:val="24"/>
          <w:szCs w:val="24"/>
          <w:lang w:eastAsia="ru-RU"/>
        </w:rPr>
        <w:t xml:space="preserve">Зажжение </w:t>
      </w:r>
      <w:proofErr w:type="spellStart"/>
      <w:r w:rsidRPr="00C32C1E">
        <w:rPr>
          <w:rFonts w:ascii="Times New Roman" w:eastAsia="Times New Roman" w:hAnsi="Times New Roman"/>
          <w:i/>
          <w:iCs/>
          <w:sz w:val="24"/>
          <w:szCs w:val="24"/>
          <w:lang w:eastAsia="ru-RU"/>
        </w:rPr>
        <w:t>ханукальных</w:t>
      </w:r>
      <w:proofErr w:type="spellEnd"/>
      <w:r w:rsidRPr="00C32C1E">
        <w:rPr>
          <w:rFonts w:ascii="Times New Roman" w:eastAsia="Times New Roman" w:hAnsi="Times New Roman"/>
          <w:i/>
          <w:iCs/>
          <w:sz w:val="24"/>
          <w:szCs w:val="24"/>
          <w:lang w:eastAsia="ru-RU"/>
        </w:rPr>
        <w:t xml:space="preserve"> свечей в Биробиджане</w:t>
      </w:r>
    </w:p>
    <w:p w:rsidR="00C32C1E" w:rsidRPr="00C32C1E" w:rsidRDefault="00C32C1E" w:rsidP="00AE15F8">
      <w:pPr>
        <w:shd w:val="clear" w:color="auto" w:fill="FFFFFF"/>
        <w:spacing w:beforeAutospacing="1" w:after="0" w:afterAutospacing="1" w:line="240" w:lineRule="auto"/>
        <w:jc w:val="center"/>
        <w:textAlignment w:val="baseline"/>
        <w:outlineLvl w:val="1"/>
        <w:rPr>
          <w:rFonts w:ascii="Times New Roman" w:eastAsia="Times New Roman" w:hAnsi="Times New Roman"/>
          <w:b/>
          <w:bCs/>
          <w:sz w:val="24"/>
          <w:szCs w:val="24"/>
          <w:lang w:eastAsia="ru-RU"/>
        </w:rPr>
      </w:pPr>
      <w:r w:rsidRPr="00AE15F8">
        <w:rPr>
          <w:rFonts w:ascii="Times New Roman" w:eastAsia="Times New Roman" w:hAnsi="Times New Roman"/>
          <w:b/>
          <w:bCs/>
          <w:sz w:val="24"/>
          <w:szCs w:val="24"/>
          <w:lang w:eastAsia="ru-RU"/>
        </w:rPr>
        <w:t>Предварительные выводы</w:t>
      </w:r>
    </w:p>
    <w:p w:rsidR="00C32C1E" w:rsidRPr="00C32C1E" w:rsidRDefault="00C32C1E" w:rsidP="00AE15F8">
      <w:pPr>
        <w:shd w:val="clear" w:color="auto" w:fill="FFFFFF"/>
        <w:spacing w:before="100" w:beforeAutospacing="1" w:after="100" w:afterAutospacing="1" w:line="240" w:lineRule="auto"/>
        <w:jc w:val="both"/>
        <w:textAlignment w:val="baseline"/>
        <w:rPr>
          <w:rFonts w:ascii="Times New Roman" w:eastAsia="Times New Roman" w:hAnsi="Times New Roman"/>
          <w:sz w:val="24"/>
          <w:szCs w:val="24"/>
          <w:lang w:eastAsia="ru-RU"/>
        </w:rPr>
      </w:pPr>
      <w:r w:rsidRPr="00C32C1E">
        <w:rPr>
          <w:rFonts w:ascii="Times New Roman" w:eastAsia="Times New Roman" w:hAnsi="Times New Roman"/>
          <w:sz w:val="24"/>
          <w:szCs w:val="24"/>
          <w:lang w:eastAsia="ru-RU"/>
        </w:rPr>
        <w:t>Итак, сегодня, через 85 лет после основания, 65 лет после завершения большого террора, казалось бы, почти полностью выхолостившего идею «советской модели еврейской национально-территориальной автономии», и 30 лет после начала массового исхода евреев из бывшего СССР, ЕАО остается феноменом, несколько большим, чем исторический курьез или политический артефакт.</w:t>
      </w:r>
    </w:p>
    <w:p w:rsidR="00C32C1E" w:rsidRPr="00C32C1E" w:rsidRDefault="00C32C1E" w:rsidP="00AE15F8">
      <w:pPr>
        <w:shd w:val="clear" w:color="auto" w:fill="FFFFFF"/>
        <w:spacing w:before="100" w:beforeAutospacing="1" w:after="100" w:afterAutospacing="1" w:line="240" w:lineRule="auto"/>
        <w:jc w:val="both"/>
        <w:textAlignment w:val="baseline"/>
        <w:rPr>
          <w:rFonts w:ascii="Times New Roman" w:eastAsia="Times New Roman" w:hAnsi="Times New Roman"/>
          <w:sz w:val="24"/>
          <w:szCs w:val="24"/>
          <w:lang w:eastAsia="ru-RU"/>
        </w:rPr>
      </w:pPr>
      <w:r w:rsidRPr="00C32C1E">
        <w:rPr>
          <w:rFonts w:ascii="Times New Roman" w:eastAsia="Times New Roman" w:hAnsi="Times New Roman"/>
          <w:sz w:val="24"/>
          <w:szCs w:val="24"/>
          <w:lang w:eastAsia="ru-RU"/>
        </w:rPr>
        <w:t xml:space="preserve">Мы по-прежнему пока можем говорить о наличии островка специфической модели «провинциальной еврейской идентичности», обладающей своим набором идентификационных признаков и границ, выстроенных сложной комбинацией ассоциируемых с этим сообществом материальных и ментальных структур и институтов. Его дальнейшее существование может быть функцией достаточно многих демографических, экономических, и политических факторов, не последнюю роль среди которых сыграет решение о судьбе ЕАО как субъекта Российской федерации», </w:t>
      </w:r>
      <w:r w:rsidR="00AE15F8">
        <w:rPr>
          <w:rFonts w:ascii="Times New Roman" w:eastAsia="Times New Roman" w:hAnsi="Times New Roman"/>
          <w:sz w:val="24"/>
          <w:szCs w:val="24"/>
          <w:lang w:eastAsia="ru-RU"/>
        </w:rPr>
        <w:t>–</w:t>
      </w:r>
      <w:r w:rsidRPr="00C32C1E">
        <w:rPr>
          <w:rFonts w:ascii="Times New Roman" w:eastAsia="Times New Roman" w:hAnsi="Times New Roman"/>
          <w:sz w:val="24"/>
          <w:szCs w:val="24"/>
          <w:lang w:eastAsia="ru-RU"/>
        </w:rPr>
        <w:t xml:space="preserve"> говорится в статье, опубликованной на портале Института </w:t>
      </w:r>
      <w:proofErr w:type="spellStart"/>
      <w:r w:rsidRPr="00C32C1E">
        <w:rPr>
          <w:rFonts w:ascii="Times New Roman" w:eastAsia="Times New Roman" w:hAnsi="Times New Roman"/>
          <w:sz w:val="24"/>
          <w:szCs w:val="24"/>
          <w:lang w:eastAsia="ru-RU"/>
        </w:rPr>
        <w:t>Евро-Азиатских</w:t>
      </w:r>
      <w:proofErr w:type="spellEnd"/>
      <w:r w:rsidRPr="00C32C1E">
        <w:rPr>
          <w:rFonts w:ascii="Times New Roman" w:eastAsia="Times New Roman" w:hAnsi="Times New Roman"/>
          <w:sz w:val="24"/>
          <w:szCs w:val="24"/>
          <w:lang w:eastAsia="ru-RU"/>
        </w:rPr>
        <w:t xml:space="preserve"> Еврейских Исследований.</w:t>
      </w:r>
    </w:p>
    <w:p w:rsidR="00C32C1E" w:rsidRPr="00C32C1E" w:rsidRDefault="00C32C1E" w:rsidP="00AE15F8">
      <w:pPr>
        <w:shd w:val="clear" w:color="auto" w:fill="FFFFFF"/>
        <w:spacing w:beforeAutospacing="1" w:after="0" w:afterAutospacing="1" w:line="240" w:lineRule="auto"/>
        <w:jc w:val="both"/>
        <w:textAlignment w:val="baseline"/>
        <w:rPr>
          <w:rFonts w:ascii="Times New Roman" w:eastAsia="Times New Roman" w:hAnsi="Times New Roman"/>
          <w:sz w:val="24"/>
          <w:szCs w:val="24"/>
          <w:lang w:eastAsia="ru-RU"/>
        </w:rPr>
      </w:pPr>
      <w:r w:rsidRPr="00AE15F8">
        <w:rPr>
          <w:rFonts w:ascii="Times New Roman" w:eastAsia="Times New Roman" w:hAnsi="Times New Roman"/>
          <w:b/>
          <w:bCs/>
          <w:i/>
          <w:iCs/>
          <w:sz w:val="24"/>
          <w:szCs w:val="24"/>
          <w:lang w:eastAsia="ru-RU"/>
        </w:rPr>
        <w:t xml:space="preserve">Справка: Профессор </w:t>
      </w:r>
      <w:proofErr w:type="spellStart"/>
      <w:r w:rsidRPr="00AE15F8">
        <w:rPr>
          <w:rFonts w:ascii="Times New Roman" w:eastAsia="Times New Roman" w:hAnsi="Times New Roman"/>
          <w:b/>
          <w:bCs/>
          <w:i/>
          <w:iCs/>
          <w:sz w:val="24"/>
          <w:szCs w:val="24"/>
          <w:lang w:eastAsia="ru-RU"/>
        </w:rPr>
        <w:t>Зеев</w:t>
      </w:r>
      <w:proofErr w:type="spellEnd"/>
      <w:r w:rsidRPr="00AE15F8">
        <w:rPr>
          <w:rFonts w:ascii="Times New Roman" w:eastAsia="Times New Roman" w:hAnsi="Times New Roman"/>
          <w:b/>
          <w:bCs/>
          <w:i/>
          <w:iCs/>
          <w:sz w:val="24"/>
          <w:szCs w:val="24"/>
          <w:lang w:eastAsia="ru-RU"/>
        </w:rPr>
        <w:t xml:space="preserve"> Ханин</w:t>
      </w:r>
      <w:r w:rsidR="00AE15F8" w:rsidRPr="00AE15F8">
        <w:rPr>
          <w:rFonts w:ascii="Times New Roman" w:eastAsia="Times New Roman" w:hAnsi="Times New Roman"/>
          <w:bCs/>
          <w:iCs/>
          <w:sz w:val="24"/>
          <w:szCs w:val="24"/>
          <w:lang w:eastAsia="ru-RU"/>
        </w:rPr>
        <w:t xml:space="preserve"> </w:t>
      </w:r>
      <w:r w:rsidR="00AE15F8">
        <w:rPr>
          <w:rFonts w:ascii="Times New Roman" w:eastAsia="Times New Roman" w:hAnsi="Times New Roman"/>
          <w:i/>
          <w:iCs/>
          <w:sz w:val="24"/>
          <w:szCs w:val="24"/>
          <w:lang w:eastAsia="ru-RU"/>
        </w:rPr>
        <w:t>–</w:t>
      </w:r>
      <w:r w:rsidRPr="00AE15F8">
        <w:rPr>
          <w:rFonts w:ascii="Times New Roman" w:eastAsia="Times New Roman" w:hAnsi="Times New Roman"/>
          <w:i/>
          <w:iCs/>
          <w:sz w:val="24"/>
          <w:szCs w:val="24"/>
          <w:lang w:eastAsia="ru-RU"/>
        </w:rPr>
        <w:t xml:space="preserve"> глава академического совета (</w:t>
      </w:r>
      <w:proofErr w:type="spellStart"/>
      <w:r w:rsidRPr="00AE15F8">
        <w:rPr>
          <w:rFonts w:ascii="Times New Roman" w:eastAsia="Times New Roman" w:hAnsi="Times New Roman"/>
          <w:i/>
          <w:iCs/>
          <w:sz w:val="24"/>
          <w:szCs w:val="24"/>
          <w:lang w:eastAsia="ru-RU"/>
        </w:rPr>
        <w:t>Academic</w:t>
      </w:r>
      <w:proofErr w:type="spellEnd"/>
      <w:r w:rsidRPr="00AE15F8">
        <w:rPr>
          <w:rFonts w:ascii="Times New Roman" w:eastAsia="Times New Roman" w:hAnsi="Times New Roman"/>
          <w:i/>
          <w:iCs/>
          <w:sz w:val="24"/>
          <w:szCs w:val="24"/>
          <w:lang w:eastAsia="ru-RU"/>
        </w:rPr>
        <w:t xml:space="preserve"> </w:t>
      </w:r>
      <w:proofErr w:type="spellStart"/>
      <w:r w:rsidRPr="00AE15F8">
        <w:rPr>
          <w:rFonts w:ascii="Times New Roman" w:eastAsia="Times New Roman" w:hAnsi="Times New Roman"/>
          <w:i/>
          <w:iCs/>
          <w:sz w:val="24"/>
          <w:szCs w:val="24"/>
          <w:lang w:eastAsia="ru-RU"/>
        </w:rPr>
        <w:t>Chairman</w:t>
      </w:r>
      <w:proofErr w:type="spellEnd"/>
      <w:r w:rsidRPr="00AE15F8">
        <w:rPr>
          <w:rFonts w:ascii="Times New Roman" w:eastAsia="Times New Roman" w:hAnsi="Times New Roman"/>
          <w:i/>
          <w:iCs/>
          <w:sz w:val="24"/>
          <w:szCs w:val="24"/>
          <w:lang w:eastAsia="ru-RU"/>
        </w:rPr>
        <w:t xml:space="preserve">) ИЕАЕИ, преподаватель политических наук и социологии современных еврейских общин Университетов </w:t>
      </w:r>
      <w:proofErr w:type="spellStart"/>
      <w:r w:rsidRPr="00AE15F8">
        <w:rPr>
          <w:rFonts w:ascii="Times New Roman" w:eastAsia="Times New Roman" w:hAnsi="Times New Roman"/>
          <w:i/>
          <w:iCs/>
          <w:sz w:val="24"/>
          <w:szCs w:val="24"/>
          <w:lang w:eastAsia="ru-RU"/>
        </w:rPr>
        <w:t>Ариэль</w:t>
      </w:r>
      <w:proofErr w:type="spellEnd"/>
      <w:r w:rsidRPr="00AE15F8">
        <w:rPr>
          <w:rFonts w:ascii="Times New Roman" w:eastAsia="Times New Roman" w:hAnsi="Times New Roman"/>
          <w:i/>
          <w:iCs/>
          <w:sz w:val="24"/>
          <w:szCs w:val="24"/>
          <w:lang w:eastAsia="ru-RU"/>
        </w:rPr>
        <w:t xml:space="preserve"> и </w:t>
      </w:r>
      <w:proofErr w:type="spellStart"/>
      <w:r w:rsidRPr="00AE15F8">
        <w:rPr>
          <w:rFonts w:ascii="Times New Roman" w:eastAsia="Times New Roman" w:hAnsi="Times New Roman"/>
          <w:i/>
          <w:iCs/>
          <w:sz w:val="24"/>
          <w:szCs w:val="24"/>
          <w:lang w:eastAsia="ru-RU"/>
        </w:rPr>
        <w:t>Бар-Илан</w:t>
      </w:r>
      <w:proofErr w:type="spellEnd"/>
      <w:r w:rsidRPr="00AE15F8">
        <w:rPr>
          <w:rFonts w:ascii="Times New Roman" w:eastAsia="Times New Roman" w:hAnsi="Times New Roman"/>
          <w:i/>
          <w:iCs/>
          <w:sz w:val="24"/>
          <w:szCs w:val="24"/>
          <w:lang w:eastAsia="ru-RU"/>
        </w:rPr>
        <w:t xml:space="preserve"> (Израиль).</w:t>
      </w:r>
    </w:p>
    <w:p w:rsidR="00C32C1E" w:rsidRPr="00AE15F8" w:rsidRDefault="00C32C1E" w:rsidP="00AE15F8">
      <w:pPr>
        <w:shd w:val="clear" w:color="auto" w:fill="FFFFFF"/>
        <w:spacing w:beforeAutospacing="1" w:after="0" w:afterAutospacing="1" w:line="240" w:lineRule="auto"/>
        <w:jc w:val="both"/>
        <w:textAlignment w:val="baseline"/>
        <w:rPr>
          <w:rFonts w:ascii="Times New Roman" w:eastAsia="Times New Roman" w:hAnsi="Times New Roman"/>
          <w:sz w:val="24"/>
          <w:szCs w:val="24"/>
          <w:lang w:eastAsia="ru-RU"/>
        </w:rPr>
      </w:pPr>
      <w:r w:rsidRPr="00AE15F8">
        <w:rPr>
          <w:rFonts w:ascii="Times New Roman" w:eastAsia="Times New Roman" w:hAnsi="Times New Roman"/>
          <w:b/>
          <w:bCs/>
          <w:i/>
          <w:iCs/>
          <w:sz w:val="24"/>
          <w:szCs w:val="24"/>
          <w:lang w:eastAsia="ru-RU"/>
        </w:rPr>
        <w:t xml:space="preserve">Институт </w:t>
      </w:r>
      <w:proofErr w:type="spellStart"/>
      <w:r w:rsidRPr="00AE15F8">
        <w:rPr>
          <w:rFonts w:ascii="Times New Roman" w:eastAsia="Times New Roman" w:hAnsi="Times New Roman"/>
          <w:b/>
          <w:bCs/>
          <w:i/>
          <w:iCs/>
          <w:sz w:val="24"/>
          <w:szCs w:val="24"/>
          <w:lang w:eastAsia="ru-RU"/>
        </w:rPr>
        <w:t>Евро-Азиатских</w:t>
      </w:r>
      <w:proofErr w:type="spellEnd"/>
      <w:r w:rsidRPr="00AE15F8">
        <w:rPr>
          <w:rFonts w:ascii="Times New Roman" w:eastAsia="Times New Roman" w:hAnsi="Times New Roman"/>
          <w:b/>
          <w:bCs/>
          <w:i/>
          <w:iCs/>
          <w:sz w:val="24"/>
          <w:szCs w:val="24"/>
          <w:lang w:eastAsia="ru-RU"/>
        </w:rPr>
        <w:t xml:space="preserve"> Еврейских Исследований (ИЕАЕИ)</w:t>
      </w:r>
      <w:r w:rsidRPr="00AE15F8">
        <w:rPr>
          <w:rFonts w:ascii="Times New Roman" w:eastAsia="Times New Roman" w:hAnsi="Times New Roman"/>
          <w:i/>
          <w:iCs/>
          <w:sz w:val="24"/>
          <w:szCs w:val="24"/>
          <w:lang w:eastAsia="ru-RU"/>
        </w:rPr>
        <w:t xml:space="preserve"> является проектом </w:t>
      </w:r>
      <w:proofErr w:type="spellStart"/>
      <w:r w:rsidRPr="00AE15F8">
        <w:rPr>
          <w:rFonts w:ascii="Times New Roman" w:eastAsia="Times New Roman" w:hAnsi="Times New Roman"/>
          <w:i/>
          <w:iCs/>
          <w:sz w:val="24"/>
          <w:szCs w:val="24"/>
          <w:lang w:eastAsia="ru-RU"/>
        </w:rPr>
        <w:t>Евро-Азиатского</w:t>
      </w:r>
      <w:proofErr w:type="spellEnd"/>
      <w:r w:rsidRPr="00AE15F8">
        <w:rPr>
          <w:rFonts w:ascii="Times New Roman" w:eastAsia="Times New Roman" w:hAnsi="Times New Roman"/>
          <w:i/>
          <w:iCs/>
          <w:sz w:val="24"/>
          <w:szCs w:val="24"/>
          <w:lang w:eastAsia="ru-RU"/>
        </w:rPr>
        <w:t xml:space="preserve"> Еврейского Конгресса (ЕАЕК) и задуман как платформа для научного и профессионального общения (</w:t>
      </w:r>
      <w:proofErr w:type="spellStart"/>
      <w:r w:rsidRPr="00AE15F8">
        <w:rPr>
          <w:rFonts w:ascii="Times New Roman" w:eastAsia="Times New Roman" w:hAnsi="Times New Roman"/>
          <w:i/>
          <w:iCs/>
          <w:sz w:val="24"/>
          <w:szCs w:val="24"/>
          <w:lang w:eastAsia="ru-RU"/>
        </w:rPr>
        <w:t>think-tank</w:t>
      </w:r>
      <w:proofErr w:type="spellEnd"/>
      <w:r w:rsidRPr="00AE15F8">
        <w:rPr>
          <w:rFonts w:ascii="Times New Roman" w:eastAsia="Times New Roman" w:hAnsi="Times New Roman"/>
          <w:i/>
          <w:iCs/>
          <w:sz w:val="24"/>
          <w:szCs w:val="24"/>
          <w:lang w:eastAsia="ru-RU"/>
        </w:rPr>
        <w:t>) ведущих экспертов по проблемам еврейских общин СНГ, Восточной Европы и Балкан, а также Западной, Центральной и Восточной Азии.</w:t>
      </w:r>
    </w:p>
    <w:sectPr w:rsidR="00C32C1E" w:rsidRPr="00AE15F8" w:rsidSect="00E466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32C1E"/>
    <w:rsid w:val="00AE15F8"/>
    <w:rsid w:val="00C32C1E"/>
    <w:rsid w:val="00E466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C1E"/>
    <w:rPr>
      <w:rFonts w:ascii="Calibri" w:eastAsia="Calibri" w:hAnsi="Calibri" w:cs="Times New Roman"/>
    </w:rPr>
  </w:style>
  <w:style w:type="paragraph" w:styleId="2">
    <w:name w:val="heading 2"/>
    <w:basedOn w:val="a"/>
    <w:link w:val="20"/>
    <w:uiPriority w:val="9"/>
    <w:qFormat/>
    <w:rsid w:val="00C32C1E"/>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2C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32C1E"/>
    <w:rPr>
      <w:rFonts w:ascii="Tahoma" w:eastAsia="Calibri" w:hAnsi="Tahoma" w:cs="Tahoma"/>
      <w:sz w:val="16"/>
      <w:szCs w:val="16"/>
    </w:rPr>
  </w:style>
  <w:style w:type="character" w:styleId="a5">
    <w:name w:val="Hyperlink"/>
    <w:basedOn w:val="a0"/>
    <w:uiPriority w:val="99"/>
    <w:semiHidden/>
    <w:unhideWhenUsed/>
    <w:rsid w:val="00C32C1E"/>
    <w:rPr>
      <w:color w:val="0000FF"/>
      <w:u w:val="single"/>
    </w:rPr>
  </w:style>
  <w:style w:type="character" w:customStyle="1" w:styleId="20">
    <w:name w:val="Заголовок 2 Знак"/>
    <w:basedOn w:val="a0"/>
    <w:link w:val="2"/>
    <w:uiPriority w:val="9"/>
    <w:rsid w:val="00C32C1E"/>
    <w:rPr>
      <w:rFonts w:ascii="Times New Roman" w:eastAsia="Times New Roman" w:hAnsi="Times New Roman" w:cs="Times New Roman"/>
      <w:b/>
      <w:bCs/>
      <w:sz w:val="36"/>
      <w:szCs w:val="36"/>
      <w:lang w:eastAsia="ru-RU"/>
    </w:rPr>
  </w:style>
  <w:style w:type="paragraph" w:styleId="a6">
    <w:name w:val="Normal (Web)"/>
    <w:basedOn w:val="a"/>
    <w:uiPriority w:val="99"/>
    <w:semiHidden/>
    <w:unhideWhenUsed/>
    <w:rsid w:val="00C32C1E"/>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Strong"/>
    <w:basedOn w:val="a0"/>
    <w:uiPriority w:val="22"/>
    <w:qFormat/>
    <w:rsid w:val="00C32C1E"/>
    <w:rPr>
      <w:b/>
      <w:bCs/>
    </w:rPr>
  </w:style>
  <w:style w:type="character" w:styleId="a8">
    <w:name w:val="Emphasis"/>
    <w:basedOn w:val="a0"/>
    <w:uiPriority w:val="20"/>
    <w:qFormat/>
    <w:rsid w:val="00C32C1E"/>
    <w:rPr>
      <w:i/>
      <w:iCs/>
    </w:rPr>
  </w:style>
  <w:style w:type="paragraph" w:customStyle="1" w:styleId="wp-caption-text">
    <w:name w:val="wp-caption-text"/>
    <w:basedOn w:val="a"/>
    <w:rsid w:val="00C32C1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u-quote-cite">
    <w:name w:val="su-quote-cite"/>
    <w:basedOn w:val="a0"/>
    <w:rsid w:val="00C32C1E"/>
  </w:style>
</w:styles>
</file>

<file path=word/webSettings.xml><?xml version="1.0" encoding="utf-8"?>
<w:webSettings xmlns:r="http://schemas.openxmlformats.org/officeDocument/2006/relationships" xmlns:w="http://schemas.openxmlformats.org/wordprocessingml/2006/main">
  <w:divs>
    <w:div w:id="1325936283">
      <w:bodyDiv w:val="1"/>
      <w:marLeft w:val="0"/>
      <w:marRight w:val="0"/>
      <w:marTop w:val="0"/>
      <w:marBottom w:val="0"/>
      <w:divBdr>
        <w:top w:val="none" w:sz="0" w:space="0" w:color="auto"/>
        <w:left w:val="none" w:sz="0" w:space="0" w:color="auto"/>
        <w:bottom w:val="none" w:sz="0" w:space="0" w:color="auto"/>
        <w:right w:val="none" w:sz="0" w:space="0" w:color="auto"/>
      </w:divBdr>
      <w:divsChild>
        <w:div w:id="1546990637">
          <w:marLeft w:val="0"/>
          <w:marRight w:val="0"/>
          <w:marTop w:val="0"/>
          <w:marBottom w:val="0"/>
          <w:divBdr>
            <w:top w:val="none" w:sz="0" w:space="0" w:color="auto"/>
            <w:left w:val="none" w:sz="0" w:space="0" w:color="auto"/>
            <w:bottom w:val="none" w:sz="0" w:space="0" w:color="auto"/>
            <w:right w:val="none" w:sz="0" w:space="0" w:color="auto"/>
          </w:divBdr>
        </w:div>
        <w:div w:id="938174084">
          <w:marLeft w:val="0"/>
          <w:marRight w:val="0"/>
          <w:marTop w:val="100"/>
          <w:marBottom w:val="100"/>
          <w:divBdr>
            <w:top w:val="none" w:sz="0" w:space="0" w:color="auto"/>
            <w:left w:val="none" w:sz="0" w:space="0" w:color="auto"/>
            <w:bottom w:val="none" w:sz="0" w:space="0" w:color="auto"/>
            <w:right w:val="none" w:sz="0" w:space="0" w:color="auto"/>
          </w:divBdr>
        </w:div>
        <w:div w:id="2092308977">
          <w:marLeft w:val="0"/>
          <w:marRight w:val="0"/>
          <w:marTop w:val="0"/>
          <w:marBottom w:val="0"/>
          <w:divBdr>
            <w:top w:val="none" w:sz="0" w:space="0" w:color="auto"/>
            <w:left w:val="none" w:sz="0" w:space="0" w:color="auto"/>
            <w:bottom w:val="none" w:sz="0" w:space="0" w:color="auto"/>
            <w:right w:val="none" w:sz="0" w:space="0" w:color="auto"/>
          </w:divBdr>
        </w:div>
        <w:div w:id="1167093759">
          <w:marLeft w:val="0"/>
          <w:marRight w:val="0"/>
          <w:marTop w:val="0"/>
          <w:marBottom w:val="0"/>
          <w:divBdr>
            <w:top w:val="none" w:sz="0" w:space="0" w:color="auto"/>
            <w:left w:val="none" w:sz="0" w:space="0" w:color="auto"/>
            <w:bottom w:val="none" w:sz="0" w:space="0" w:color="auto"/>
            <w:right w:val="none" w:sz="0" w:space="0" w:color="auto"/>
          </w:divBdr>
        </w:div>
        <w:div w:id="659386365">
          <w:marLeft w:val="0"/>
          <w:marRight w:val="0"/>
          <w:marTop w:val="0"/>
          <w:marBottom w:val="0"/>
          <w:divBdr>
            <w:top w:val="none" w:sz="0" w:space="0" w:color="auto"/>
            <w:left w:val="none" w:sz="0" w:space="0" w:color="auto"/>
            <w:bottom w:val="none" w:sz="0" w:space="0" w:color="auto"/>
            <w:right w:val="none" w:sz="0" w:space="0" w:color="auto"/>
          </w:divBdr>
        </w:div>
        <w:div w:id="1953441530">
          <w:marLeft w:val="0"/>
          <w:marRight w:val="0"/>
          <w:marTop w:val="0"/>
          <w:marBottom w:val="360"/>
          <w:divBdr>
            <w:top w:val="none" w:sz="0" w:space="0" w:color="auto"/>
            <w:left w:val="none" w:sz="0" w:space="0" w:color="auto"/>
            <w:bottom w:val="none" w:sz="0" w:space="0" w:color="auto"/>
            <w:right w:val="none" w:sz="0" w:space="0" w:color="auto"/>
          </w:divBdr>
          <w:divsChild>
            <w:div w:id="1948151528">
              <w:marLeft w:val="0"/>
              <w:marRight w:val="0"/>
              <w:marTop w:val="0"/>
              <w:marBottom w:val="0"/>
              <w:divBdr>
                <w:top w:val="none" w:sz="0" w:space="0" w:color="auto"/>
                <w:left w:val="none" w:sz="0" w:space="0" w:color="auto"/>
                <w:bottom w:val="none" w:sz="0" w:space="0" w:color="auto"/>
                <w:right w:val="none" w:sz="0" w:space="0" w:color="auto"/>
              </w:divBdr>
            </w:div>
          </w:divsChild>
        </w:div>
        <w:div w:id="1677266533">
          <w:marLeft w:val="0"/>
          <w:marRight w:val="0"/>
          <w:marTop w:val="0"/>
          <w:marBottom w:val="0"/>
          <w:divBdr>
            <w:top w:val="none" w:sz="0" w:space="0" w:color="auto"/>
            <w:left w:val="none" w:sz="0" w:space="0" w:color="auto"/>
            <w:bottom w:val="none" w:sz="0" w:space="0" w:color="auto"/>
            <w:right w:val="none" w:sz="0" w:space="0" w:color="auto"/>
          </w:divBdr>
        </w:div>
        <w:div w:id="982347134">
          <w:marLeft w:val="0"/>
          <w:marRight w:val="0"/>
          <w:marTop w:val="0"/>
          <w:marBottom w:val="0"/>
          <w:divBdr>
            <w:top w:val="none" w:sz="0" w:space="0" w:color="auto"/>
            <w:left w:val="none" w:sz="0" w:space="0" w:color="auto"/>
            <w:bottom w:val="none" w:sz="0" w:space="0" w:color="auto"/>
            <w:right w:val="none" w:sz="0" w:space="0" w:color="auto"/>
          </w:divBdr>
        </w:div>
        <w:div w:id="1073773272">
          <w:marLeft w:val="0"/>
          <w:marRight w:val="0"/>
          <w:marTop w:val="0"/>
          <w:marBottom w:val="360"/>
          <w:divBdr>
            <w:top w:val="single" w:sz="12" w:space="0" w:color="0D5AA1"/>
            <w:left w:val="single" w:sz="12" w:space="0" w:color="0D5AA1"/>
            <w:bottom w:val="single" w:sz="12" w:space="0" w:color="0D5AA1"/>
            <w:right w:val="single" w:sz="12" w:space="0" w:color="0D5AA1"/>
          </w:divBdr>
          <w:divsChild>
            <w:div w:id="303126445">
              <w:marLeft w:val="0"/>
              <w:marRight w:val="0"/>
              <w:marTop w:val="0"/>
              <w:marBottom w:val="0"/>
              <w:divBdr>
                <w:top w:val="none" w:sz="0" w:space="0" w:color="auto"/>
                <w:left w:val="none" w:sz="0" w:space="0" w:color="auto"/>
                <w:bottom w:val="none" w:sz="0" w:space="0" w:color="auto"/>
                <w:right w:val="none" w:sz="0" w:space="0" w:color="auto"/>
              </w:divBdr>
            </w:div>
            <w:div w:id="450829953">
              <w:marLeft w:val="0"/>
              <w:marRight w:val="0"/>
              <w:marTop w:val="0"/>
              <w:marBottom w:val="0"/>
              <w:divBdr>
                <w:top w:val="none" w:sz="0" w:space="0" w:color="auto"/>
                <w:left w:val="none" w:sz="0" w:space="0" w:color="auto"/>
                <w:bottom w:val="none" w:sz="0" w:space="0" w:color="auto"/>
                <w:right w:val="none" w:sz="0" w:space="0" w:color="auto"/>
              </w:divBdr>
            </w:div>
          </w:divsChild>
        </w:div>
        <w:div w:id="1518696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riabir.ru/wp-content/uploads/2020/01/86d5335dea41a88b5dec.jpg" TargetMode="External"/><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riabir.ru/wp-content/uploads/2020/01/04e0f7b67d2501da87c56f0109ff9959.jpg" TargetMode="External"/><Relationship Id="rId7" Type="http://schemas.openxmlformats.org/officeDocument/2006/relationships/hyperlink" Target="https://riabir.ru/wp-content/uploads/2020/01/IMG_4663.jpg" TargetMode="External"/><Relationship Id="rId12" Type="http://schemas.openxmlformats.org/officeDocument/2006/relationships/image" Target="media/image4.jpeg"/><Relationship Id="rId17" Type="http://schemas.openxmlformats.org/officeDocument/2006/relationships/hyperlink" Target="https://riabir.ru/wp-content/uploads/2020/01/maxresdefault.jpg" TargetMode="External"/><Relationship Id="rId25"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styles" Target="styles.xml"/><Relationship Id="rId6" Type="http://schemas.openxmlformats.org/officeDocument/2006/relationships/hyperlink" Target="http://riabir.ru/" TargetMode="External"/><Relationship Id="rId11" Type="http://schemas.openxmlformats.org/officeDocument/2006/relationships/hyperlink" Target="https://riabir.ru/wp-content/uploads/2020/01/IMG_1395jj.jpg" TargetMode="External"/><Relationship Id="rId24" Type="http://schemas.openxmlformats.org/officeDocument/2006/relationships/hyperlink" Target="https://riabir.ru/wp-content/uploads/2020/01/1674785.jpg" TargetMode="External"/><Relationship Id="rId5" Type="http://schemas.openxmlformats.org/officeDocument/2006/relationships/hyperlink" Target="http://jewishfund.ru/jewishfund-ru-16-12-2019/" TargetMode="External"/><Relationship Id="rId15" Type="http://schemas.openxmlformats.org/officeDocument/2006/relationships/hyperlink" Target="https://riabir.ru/wp-content/uploads/2020/01/Sequence-10.00_00_03_20.Still001.jpg" TargetMode="External"/><Relationship Id="rId23" Type="http://schemas.openxmlformats.org/officeDocument/2006/relationships/hyperlink" Target="http://ami.spb.ru/A551/pages/A551-082.html" TargetMode="External"/><Relationship Id="rId10" Type="http://schemas.openxmlformats.org/officeDocument/2006/relationships/image" Target="media/image3.jpeg"/><Relationship Id="rId19" Type="http://schemas.openxmlformats.org/officeDocument/2006/relationships/hyperlink" Target="https://riabir.ru/wp-content/uploads/2020/01/Pamjatnik_SHolom-Aleihemu_v_Birobidzhane_2.jpg" TargetMode="External"/><Relationship Id="rId4" Type="http://schemas.openxmlformats.org/officeDocument/2006/relationships/image" Target="media/image1.jpeg"/><Relationship Id="rId9" Type="http://schemas.openxmlformats.org/officeDocument/2006/relationships/hyperlink" Target="https://riabir.ru/wp-content/uploads/2020/01/01-17.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2654</Words>
  <Characters>15131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angela</cp:lastModifiedBy>
  <cp:revision>1</cp:revision>
  <cp:lastPrinted>2020-02-03T23:11:00Z</cp:lastPrinted>
  <dcterms:created xsi:type="dcterms:W3CDTF">2020-02-03T22:59:00Z</dcterms:created>
  <dcterms:modified xsi:type="dcterms:W3CDTF">2020-02-03T23:11:00Z</dcterms:modified>
</cp:coreProperties>
</file>